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3203" w14:textId="77777777" w:rsidR="00FC1ACB" w:rsidRDefault="00FC1ACB" w:rsidP="00FC1ACB">
      <w:pPr>
        <w:rPr>
          <w:noProof/>
        </w:rPr>
      </w:pPr>
      <w:r>
        <w:rPr>
          <w:noProof/>
        </w:rPr>
        <w:t xml:space="preserve">                             </w:t>
      </w:r>
    </w:p>
    <w:p w14:paraId="1BC6F359" w14:textId="689359FC" w:rsidR="00FC1ACB" w:rsidRPr="00FC1ACB" w:rsidRDefault="00AC7E81" w:rsidP="00FC1ACB">
      <w:pPr>
        <w:rPr>
          <w:noProof/>
          <w:sz w:val="24"/>
          <w:szCs w:val="24"/>
        </w:rPr>
      </w:pPr>
      <w:r>
        <w:rPr>
          <w:sz w:val="24"/>
          <w:szCs w:val="24"/>
        </w:rPr>
        <w:t>Cáncer infantil y adolescente</w:t>
      </w:r>
    </w:p>
    <w:p w14:paraId="541F15E0" w14:textId="00778758" w:rsidR="00FC1ACB" w:rsidRPr="00E3083B" w:rsidRDefault="00FC1ACB" w:rsidP="00E3083B">
      <w:pPr>
        <w:jc w:val="both"/>
        <w:rPr>
          <w:b/>
          <w:bCs/>
          <w:sz w:val="32"/>
          <w:szCs w:val="32"/>
        </w:rPr>
      </w:pPr>
      <w:r w:rsidRPr="00E3083B">
        <w:rPr>
          <w:b/>
          <w:bCs/>
          <w:noProof/>
          <w:sz w:val="32"/>
          <w:szCs w:val="32"/>
        </w:rPr>
        <w:t xml:space="preserve">La Fe participa en </w:t>
      </w:r>
      <w:r w:rsidRPr="00E3083B">
        <w:rPr>
          <w:b/>
          <w:bCs/>
          <w:sz w:val="32"/>
          <w:szCs w:val="32"/>
        </w:rPr>
        <w:t>el desarrollo e implementación de</w:t>
      </w:r>
      <w:r w:rsidR="00FC3800" w:rsidRPr="00E3083B">
        <w:rPr>
          <w:b/>
          <w:bCs/>
          <w:sz w:val="32"/>
          <w:szCs w:val="32"/>
        </w:rPr>
        <w:t xml:space="preserve"> </w:t>
      </w:r>
      <w:proofErr w:type="spellStart"/>
      <w:r w:rsidR="00E3083B" w:rsidRPr="00E3083B">
        <w:rPr>
          <w:b/>
          <w:bCs/>
          <w:i/>
          <w:iCs/>
          <w:sz w:val="32"/>
          <w:szCs w:val="32"/>
        </w:rPr>
        <w:t>SurPass</w:t>
      </w:r>
      <w:proofErr w:type="spellEnd"/>
      <w:r w:rsidR="00E3083B">
        <w:rPr>
          <w:b/>
          <w:bCs/>
          <w:sz w:val="32"/>
          <w:szCs w:val="32"/>
        </w:rPr>
        <w:t>, el</w:t>
      </w:r>
      <w:r w:rsidRPr="00E3083B">
        <w:rPr>
          <w:b/>
          <w:bCs/>
          <w:sz w:val="32"/>
          <w:szCs w:val="32"/>
        </w:rPr>
        <w:t xml:space="preserve"> pasaporte </w:t>
      </w:r>
      <w:r w:rsidR="00FC3800" w:rsidRPr="00E3083B">
        <w:rPr>
          <w:b/>
          <w:bCs/>
          <w:sz w:val="32"/>
          <w:szCs w:val="32"/>
        </w:rPr>
        <w:t xml:space="preserve">digital </w:t>
      </w:r>
      <w:r w:rsidRPr="00E3083B">
        <w:rPr>
          <w:b/>
          <w:bCs/>
          <w:sz w:val="32"/>
          <w:szCs w:val="32"/>
        </w:rPr>
        <w:t xml:space="preserve">europeo </w:t>
      </w:r>
      <w:r w:rsidR="00FC3800" w:rsidRPr="00E3083B">
        <w:rPr>
          <w:b/>
          <w:bCs/>
          <w:sz w:val="32"/>
          <w:szCs w:val="32"/>
        </w:rPr>
        <w:t>para pacientes supervivientes de cáncer infantil</w:t>
      </w:r>
    </w:p>
    <w:p w14:paraId="68670854" w14:textId="664C57FA" w:rsidR="00E3083B" w:rsidRPr="002C0EB1" w:rsidRDefault="00E3083B" w:rsidP="00E3083B">
      <w:pPr>
        <w:pStyle w:val="Prrafodelista"/>
        <w:numPr>
          <w:ilvl w:val="0"/>
          <w:numId w:val="2"/>
        </w:numPr>
        <w:jc w:val="both"/>
        <w:rPr>
          <w:noProof/>
        </w:rPr>
      </w:pPr>
      <w:proofErr w:type="spellStart"/>
      <w:r w:rsidRPr="002C0EB1">
        <w:rPr>
          <w:i/>
          <w:iCs/>
        </w:rPr>
        <w:t>SurPass</w:t>
      </w:r>
      <w:proofErr w:type="spellEnd"/>
      <w:r w:rsidRPr="002C0EB1">
        <w:t xml:space="preserve"> </w:t>
      </w:r>
      <w:r w:rsidR="00DE2C01" w:rsidRPr="002C0EB1">
        <w:t>incluirá</w:t>
      </w:r>
      <w:r w:rsidRPr="002C0EB1">
        <w:t xml:space="preserve"> una descripción completa del tratamiento de cada superviviente, </w:t>
      </w:r>
      <w:r w:rsidR="00AC7E81" w:rsidRPr="002C0EB1">
        <w:t>su historial</w:t>
      </w:r>
      <w:r w:rsidR="00DE2C01" w:rsidRPr="002C0EB1">
        <w:t xml:space="preserve">, </w:t>
      </w:r>
      <w:r w:rsidRPr="002C0EB1">
        <w:t>recomendaciones personalizadas y se incorporará a la historia clínica electrónica</w:t>
      </w:r>
    </w:p>
    <w:p w14:paraId="7D8D7129" w14:textId="2A53CAD2" w:rsidR="00DE2C01" w:rsidRPr="002C0EB1" w:rsidRDefault="00DE2C01" w:rsidP="00DE2C01">
      <w:pPr>
        <w:pStyle w:val="Prrafodelista"/>
        <w:numPr>
          <w:ilvl w:val="0"/>
          <w:numId w:val="2"/>
        </w:numPr>
        <w:rPr>
          <w:noProof/>
        </w:rPr>
      </w:pPr>
      <w:r w:rsidRPr="002C0EB1">
        <w:t>La iniciativa se enmarca en</w:t>
      </w:r>
      <w:r w:rsidRPr="002C0EB1">
        <w:rPr>
          <w:i/>
          <w:iCs/>
        </w:rPr>
        <w:t xml:space="preserve"> </w:t>
      </w:r>
      <w:proofErr w:type="spellStart"/>
      <w:r w:rsidRPr="002C0EB1">
        <w:t>PanCareSurPass</w:t>
      </w:r>
      <w:proofErr w:type="spellEnd"/>
      <w:r w:rsidRPr="002C0EB1">
        <w:t xml:space="preserve"> un proyecto de 4 millones de euros que </w:t>
      </w:r>
      <w:r w:rsidRPr="002C0EB1">
        <w:t>tiene como objetivo mejorar la atención a largo plazo de los supervivientes de cáncer infantil</w:t>
      </w:r>
    </w:p>
    <w:p w14:paraId="053A1729" w14:textId="6869E13B" w:rsidR="00FC3800" w:rsidRPr="002C0EB1" w:rsidRDefault="00FC3800" w:rsidP="007F24F9">
      <w:pPr>
        <w:jc w:val="both"/>
        <w:rPr>
          <w:noProof/>
        </w:rPr>
      </w:pPr>
      <w:r w:rsidRPr="002C0EB1">
        <w:rPr>
          <w:b/>
          <w:bCs/>
          <w:noProof/>
        </w:rPr>
        <w:t>Valencia, 7 de julio de 2021.</w:t>
      </w:r>
      <w:r w:rsidRPr="002C0EB1">
        <w:rPr>
          <w:noProof/>
        </w:rPr>
        <w:t xml:space="preserve"> </w:t>
      </w:r>
      <w:r w:rsidR="007F24F9" w:rsidRPr="002C0EB1">
        <w:rPr>
          <w:noProof/>
        </w:rPr>
        <w:t xml:space="preserve">El Instituto de Investigación Sanitaria La Fe participa en el proyecto europeo </w:t>
      </w:r>
      <w:proofErr w:type="spellStart"/>
      <w:r w:rsidR="007F24F9" w:rsidRPr="002C0EB1">
        <w:t>PanCareSurPass</w:t>
      </w:r>
      <w:proofErr w:type="spellEnd"/>
      <w:r w:rsidR="007F24F9" w:rsidRPr="002C0EB1">
        <w:t xml:space="preserve"> para el desarrollo e implementación de </w:t>
      </w:r>
      <w:proofErr w:type="spellStart"/>
      <w:r w:rsidR="00DE2C01" w:rsidRPr="002C0EB1">
        <w:rPr>
          <w:i/>
          <w:iCs/>
        </w:rPr>
        <w:t>SurPass</w:t>
      </w:r>
      <w:proofErr w:type="spellEnd"/>
      <w:r w:rsidR="00DE2C01" w:rsidRPr="002C0EB1">
        <w:t>, el</w:t>
      </w:r>
      <w:r w:rsidR="007F24F9" w:rsidRPr="002C0EB1">
        <w:t xml:space="preserve"> pasaporte digital europeo para pacientes supervivientes de cáncer infantil. El objetivo es </w:t>
      </w:r>
      <w:r w:rsidR="007F24F9" w:rsidRPr="002C0EB1">
        <w:rPr>
          <w:noProof/>
        </w:rPr>
        <w:t>aprovechar la transformación digital de la asistencia sanitaria para mejorar la atención centrada los supervivientes de cáncer infantil y adolescente mediante la implantación de</w:t>
      </w:r>
      <w:r w:rsidR="00B211C8" w:rsidRPr="002C0EB1">
        <w:rPr>
          <w:noProof/>
        </w:rPr>
        <w:t xml:space="preserve"> </w:t>
      </w:r>
      <w:r w:rsidR="007F24F9" w:rsidRPr="002C0EB1">
        <w:rPr>
          <w:noProof/>
        </w:rPr>
        <w:t xml:space="preserve">un </w:t>
      </w:r>
      <w:r w:rsidR="00E3083B" w:rsidRPr="002C0EB1">
        <w:rPr>
          <w:noProof/>
        </w:rPr>
        <w:t>p</w:t>
      </w:r>
      <w:r w:rsidR="007F24F9" w:rsidRPr="002C0EB1">
        <w:rPr>
          <w:noProof/>
        </w:rPr>
        <w:t xml:space="preserve">asaporte de </w:t>
      </w:r>
      <w:r w:rsidR="00E3083B" w:rsidRPr="002C0EB1">
        <w:rPr>
          <w:noProof/>
        </w:rPr>
        <w:t>s</w:t>
      </w:r>
      <w:r w:rsidR="007F24F9" w:rsidRPr="002C0EB1">
        <w:rPr>
          <w:noProof/>
        </w:rPr>
        <w:t>upervivencia</w:t>
      </w:r>
      <w:r w:rsidR="00E3083B" w:rsidRPr="002C0EB1">
        <w:rPr>
          <w:noProof/>
        </w:rPr>
        <w:t xml:space="preserve"> válido </w:t>
      </w:r>
      <w:r w:rsidR="007F24F9" w:rsidRPr="002C0EB1">
        <w:rPr>
          <w:noProof/>
        </w:rPr>
        <w:t>en toda Europa.</w:t>
      </w:r>
    </w:p>
    <w:p w14:paraId="40F28F8B" w14:textId="423641A3" w:rsidR="00DE2C01" w:rsidRPr="002C0EB1" w:rsidRDefault="00DE2C01" w:rsidP="007F24F9">
      <w:pPr>
        <w:jc w:val="both"/>
        <w:rPr>
          <w:noProof/>
        </w:rPr>
      </w:pPr>
      <w:r w:rsidRPr="002C0EB1">
        <w:rPr>
          <w:noProof/>
        </w:rPr>
        <w:t>El pasaporte se emitirá en formato electrónico y en papel y se le proporcionará a cada paciente al final del tratamiento. Surpass recogerá, en un lenguaje sencillo, el historial del paciente y una guía de orientación</w:t>
      </w:r>
      <w:r w:rsidRPr="002C0EB1">
        <w:rPr>
          <w:noProof/>
        </w:rPr>
        <w:t xml:space="preserve"> sobre el seguimiento a largo plazo de los posibles efectos tardíos específicos de los supervivientes</w:t>
      </w:r>
      <w:r w:rsidRPr="002C0EB1">
        <w:rPr>
          <w:noProof/>
        </w:rPr>
        <w:t>.</w:t>
      </w:r>
    </w:p>
    <w:p w14:paraId="5112AC72" w14:textId="2567043A" w:rsidR="00DE2C01" w:rsidRPr="002C0EB1" w:rsidRDefault="00DE2C01" w:rsidP="00395A28">
      <w:pPr>
        <w:jc w:val="both"/>
        <w:rPr>
          <w:rFonts w:eastAsia="Times New Roman" w:cs="Times New Roman"/>
        </w:rPr>
      </w:pPr>
      <w:r w:rsidRPr="00DE2C01">
        <w:rPr>
          <w:rFonts w:eastAsia="Times New Roman" w:cs="Times New Roman"/>
        </w:rPr>
        <w:t xml:space="preserve">El equipo de La Fe que participa en el proyecto está formado por un equipo de investigadoras de la Unidad de Oncología Pediátrica del IIS La Fe y por personal de la Subdirección de </w:t>
      </w:r>
      <w:r w:rsidRPr="002C0EB1">
        <w:rPr>
          <w:rFonts w:eastAsia="Times New Roman" w:cs="Times New Roman"/>
        </w:rPr>
        <w:t>S</w:t>
      </w:r>
      <w:r w:rsidRPr="00DE2C01">
        <w:rPr>
          <w:rFonts w:eastAsia="Times New Roman" w:cs="Times New Roman"/>
        </w:rPr>
        <w:t xml:space="preserve">istemas de </w:t>
      </w:r>
      <w:r w:rsidRPr="002C0EB1">
        <w:rPr>
          <w:rFonts w:eastAsia="Times New Roman" w:cs="Times New Roman"/>
        </w:rPr>
        <w:t>I</w:t>
      </w:r>
      <w:r w:rsidRPr="00DE2C01">
        <w:rPr>
          <w:rFonts w:eastAsia="Times New Roman" w:cs="Times New Roman"/>
        </w:rPr>
        <w:t xml:space="preserve">nformación de las áreas de </w:t>
      </w:r>
      <w:r w:rsidRPr="002C0EB1">
        <w:rPr>
          <w:rFonts w:eastAsia="Times New Roman" w:cs="Times New Roman"/>
        </w:rPr>
        <w:t>S</w:t>
      </w:r>
      <w:r w:rsidRPr="00DE2C01">
        <w:rPr>
          <w:rFonts w:eastAsia="Times New Roman" w:cs="Times New Roman"/>
        </w:rPr>
        <w:t xml:space="preserve">eguridad y </w:t>
      </w:r>
      <w:r w:rsidRPr="002C0EB1">
        <w:rPr>
          <w:rFonts w:eastAsia="Times New Roman" w:cs="Times New Roman"/>
        </w:rPr>
        <w:t>A</w:t>
      </w:r>
      <w:r w:rsidRPr="00DE2C01">
        <w:rPr>
          <w:rFonts w:eastAsia="Times New Roman" w:cs="Times New Roman"/>
        </w:rPr>
        <w:t xml:space="preserve">plicaciones </w:t>
      </w:r>
      <w:r w:rsidRPr="002C0EB1">
        <w:rPr>
          <w:rFonts w:eastAsia="Times New Roman" w:cs="Times New Roman"/>
        </w:rPr>
        <w:t>S</w:t>
      </w:r>
      <w:r w:rsidRPr="00DE2C01">
        <w:rPr>
          <w:rFonts w:eastAsia="Times New Roman" w:cs="Times New Roman"/>
        </w:rPr>
        <w:t xml:space="preserve">anitarias del Hospital </w:t>
      </w:r>
      <w:proofErr w:type="spellStart"/>
      <w:r w:rsidRPr="00DE2C01">
        <w:rPr>
          <w:rFonts w:eastAsia="Times New Roman" w:cs="Times New Roman"/>
        </w:rPr>
        <w:t>Universitari</w:t>
      </w:r>
      <w:proofErr w:type="spellEnd"/>
      <w:r w:rsidRPr="00DE2C01">
        <w:rPr>
          <w:rFonts w:eastAsia="Times New Roman" w:cs="Times New Roman"/>
        </w:rPr>
        <w:t xml:space="preserve"> i </w:t>
      </w:r>
      <w:proofErr w:type="spellStart"/>
      <w:r w:rsidRPr="00DE2C01">
        <w:rPr>
          <w:rFonts w:eastAsia="Times New Roman" w:cs="Times New Roman"/>
        </w:rPr>
        <w:t>Politècnic</w:t>
      </w:r>
      <w:proofErr w:type="spellEnd"/>
      <w:r w:rsidRPr="00DE2C01">
        <w:rPr>
          <w:rFonts w:eastAsia="Times New Roman" w:cs="Times New Roman"/>
        </w:rPr>
        <w:t xml:space="preserve"> La Fe. </w:t>
      </w:r>
    </w:p>
    <w:p w14:paraId="6ED4209B" w14:textId="4E216A81" w:rsidR="00395A28" w:rsidRPr="002C0EB1" w:rsidRDefault="00395A28" w:rsidP="00395A28">
      <w:pPr>
        <w:jc w:val="both"/>
      </w:pPr>
      <w:r w:rsidRPr="002C0EB1">
        <w:t>La doctora Adela Cañete, jefa de la Unidad de Oncología Pediátrica del Hospital La Fe e investigadora del IIS La Fe, ha explicado que ‘con la participación de nuestro hospital en este proyecto esperamos dar respuesta a las necesidades que nos han trasmitido los supervivientes valencianos y, al mismo tiempo, incorporar el pasaporte digital a la historia clínica electrónica</w:t>
      </w:r>
      <w:r w:rsidR="00E3083B" w:rsidRPr="002C0EB1">
        <w:t xml:space="preserve"> </w:t>
      </w:r>
      <w:r w:rsidRPr="002C0EB1">
        <w:t>gracias a nuestros compañeros de Informática en colaboración con otros expertos en tecnología de la información europeos’.</w:t>
      </w:r>
    </w:p>
    <w:p w14:paraId="16C8214A" w14:textId="7D167D6A" w:rsidR="00395A28" w:rsidRPr="002C0EB1" w:rsidRDefault="00B211C8" w:rsidP="00395A28">
      <w:pPr>
        <w:jc w:val="both"/>
        <w:rPr>
          <w:b/>
          <w:bCs/>
          <w:noProof/>
        </w:rPr>
      </w:pPr>
      <w:r w:rsidRPr="002C0EB1">
        <w:rPr>
          <w:b/>
          <w:bCs/>
          <w:noProof/>
        </w:rPr>
        <w:t>Un pasaporte para la atención personalizada a largo plazo</w:t>
      </w:r>
    </w:p>
    <w:p w14:paraId="1B561B69" w14:textId="63A4040D" w:rsidR="00395A28" w:rsidRPr="002C0EB1" w:rsidRDefault="00E3083B" w:rsidP="00395A28">
      <w:pPr>
        <w:jc w:val="both"/>
        <w:rPr>
          <w:noProof/>
        </w:rPr>
      </w:pPr>
      <w:r w:rsidRPr="002C0EB1">
        <w:t>Con</w:t>
      </w:r>
      <w:r w:rsidR="00395A28" w:rsidRPr="002C0EB1">
        <w:t xml:space="preserve"> la mejora de los tratamientos contra el cáncer, el 80% de los niños y adolescentes diagnosticados en Europa sobrevivirán más de 5 años. Actualmente hay 500.000 supervivientes de cáncer infantil y adolescente en Europa y esta cifra aumenta cada año. Sin embargo, los tratamientos contra el cáncer son duros y pueden causar efectos a largo plazo, por lo que los supervivientes requieren un control de salud más cercano a lo largo de su vida. </w:t>
      </w:r>
    </w:p>
    <w:p w14:paraId="6D0DB91F" w14:textId="77777777" w:rsidR="002C0EB1" w:rsidRPr="002C0EB1" w:rsidRDefault="00395A28" w:rsidP="00395A28">
      <w:pPr>
        <w:jc w:val="both"/>
      </w:pPr>
      <w:r w:rsidRPr="002C0EB1">
        <w:t>Este seguimiento no está protocolizado</w:t>
      </w:r>
      <w:r w:rsidR="002C0EB1" w:rsidRPr="002C0EB1">
        <w:t xml:space="preserve"> y</w:t>
      </w:r>
      <w:r w:rsidRPr="002C0EB1">
        <w:t xml:space="preserve">, en el momento del alta de </w:t>
      </w:r>
      <w:r w:rsidR="00E3083B" w:rsidRPr="002C0EB1">
        <w:t xml:space="preserve">las </w:t>
      </w:r>
      <w:r w:rsidRPr="002C0EB1">
        <w:t xml:space="preserve">unidades de Oncología Pediátrica, solo una minoría de los supervivientes adultos de cáncer infantil reciben la atención </w:t>
      </w:r>
    </w:p>
    <w:p w14:paraId="555E500D" w14:textId="77777777" w:rsidR="002C0EB1" w:rsidRPr="002C0EB1" w:rsidRDefault="002C0EB1" w:rsidP="00395A28">
      <w:pPr>
        <w:jc w:val="both"/>
      </w:pPr>
    </w:p>
    <w:p w14:paraId="2A862881" w14:textId="1E31E4E2" w:rsidR="00FC1ACB" w:rsidRPr="002C0EB1" w:rsidRDefault="00395A28" w:rsidP="002C0EB1">
      <w:pPr>
        <w:jc w:val="both"/>
      </w:pPr>
      <w:r w:rsidRPr="002C0EB1">
        <w:t>adecuada quedando un largo camino por recorrer para brindar una atención integral, homogénea y estructurada en el momento de la transición para lograr un seguimiento personalizado de alta calidad a largo plazo.</w:t>
      </w:r>
    </w:p>
    <w:p w14:paraId="52379DC4" w14:textId="771A30BF" w:rsidR="00395A28" w:rsidRPr="002C0EB1" w:rsidRDefault="00FC1ACB" w:rsidP="00395A28">
      <w:pPr>
        <w:jc w:val="both"/>
      </w:pPr>
      <w:r w:rsidRPr="002C0EB1">
        <w:t xml:space="preserve">Uno de los desafíos es informar a los supervivientes sobre su riesgo personal de efectos a largo plazo y tratar de empoderarlos para que manejen sus propias necesidades de atención y apoyo, junto con sus profesionales de la salud. El pasaporte de supervivencia </w:t>
      </w:r>
      <w:r w:rsidR="00395A28" w:rsidRPr="002C0EB1">
        <w:t xml:space="preserve">es fruto de </w:t>
      </w:r>
      <w:r w:rsidRPr="002C0EB1">
        <w:t xml:space="preserve">una serie de proyectos financiados por la UE, </w:t>
      </w:r>
      <w:r w:rsidR="00E3083B" w:rsidRPr="002C0EB1">
        <w:t xml:space="preserve">como </w:t>
      </w:r>
      <w:hyperlink r:id="rId7" w:history="1">
        <w:r w:rsidRPr="002C0EB1">
          <w:rPr>
            <w:rStyle w:val="Hipervnculo"/>
          </w:rPr>
          <w:t>ENCCA</w:t>
        </w:r>
      </w:hyperlink>
      <w:r w:rsidR="00E3083B" w:rsidRPr="002C0EB1">
        <w:t xml:space="preserve">, </w:t>
      </w:r>
      <w:hyperlink r:id="rId8" w:history="1">
        <w:proofErr w:type="spellStart"/>
        <w:r w:rsidRPr="002C0EB1">
          <w:rPr>
            <w:rStyle w:val="Hipervnculo"/>
          </w:rPr>
          <w:t>PanCareSurFup</w:t>
        </w:r>
        <w:proofErr w:type="spellEnd"/>
      </w:hyperlink>
      <w:r w:rsidR="00395A28" w:rsidRPr="002C0EB1">
        <w:t>,</w:t>
      </w:r>
      <w:r w:rsidRPr="002C0EB1">
        <w:t xml:space="preserve"> </w:t>
      </w:r>
      <w:hyperlink r:id="rId9" w:history="1">
        <w:proofErr w:type="spellStart"/>
        <w:r w:rsidRPr="002C0EB1">
          <w:rPr>
            <w:rStyle w:val="Hipervnculo"/>
          </w:rPr>
          <w:t>ExPo</w:t>
        </w:r>
        <w:proofErr w:type="spellEnd"/>
        <w:r w:rsidRPr="002C0EB1">
          <w:rPr>
            <w:rStyle w:val="Hipervnculo"/>
          </w:rPr>
          <w:t>-r-Net</w:t>
        </w:r>
      </w:hyperlink>
      <w:r w:rsidRPr="002C0EB1">
        <w:t xml:space="preserve"> y </w:t>
      </w:r>
      <w:hyperlink r:id="rId10" w:history="1">
        <w:proofErr w:type="spellStart"/>
        <w:r w:rsidRPr="002C0EB1">
          <w:rPr>
            <w:rStyle w:val="Hipervnculo"/>
          </w:rPr>
          <w:t>PanCareFollowUp</w:t>
        </w:r>
        <w:proofErr w:type="spellEnd"/>
      </w:hyperlink>
      <w:r w:rsidRPr="002C0EB1">
        <w:t xml:space="preserve"> y </w:t>
      </w:r>
      <w:hyperlink r:id="rId11" w:history="1">
        <w:proofErr w:type="spellStart"/>
        <w:r w:rsidRPr="002C0EB1">
          <w:rPr>
            <w:rStyle w:val="Hipervnculo"/>
          </w:rPr>
          <w:t>PanCare</w:t>
        </w:r>
        <w:proofErr w:type="spellEnd"/>
        <w:r w:rsidRPr="002C0EB1">
          <w:rPr>
            <w:rStyle w:val="Hipervnculo"/>
          </w:rPr>
          <w:t xml:space="preserve"> Network</w:t>
        </w:r>
      </w:hyperlink>
      <w:r w:rsidR="00E3083B" w:rsidRPr="002C0EB1">
        <w:t>.</w:t>
      </w:r>
      <w:r w:rsidRPr="002C0EB1">
        <w:t xml:space="preserve"> </w:t>
      </w:r>
    </w:p>
    <w:p w14:paraId="6F269646" w14:textId="183254EC" w:rsidR="00FC1ACB" w:rsidRPr="002C0EB1" w:rsidRDefault="00FC1ACB" w:rsidP="002518A9">
      <w:pPr>
        <w:jc w:val="both"/>
      </w:pPr>
      <w:r w:rsidRPr="002C0EB1">
        <w:t xml:space="preserve">El </w:t>
      </w:r>
      <w:proofErr w:type="spellStart"/>
      <w:r w:rsidRPr="002C0EB1">
        <w:rPr>
          <w:i/>
          <w:iCs/>
        </w:rPr>
        <w:t>SurPass</w:t>
      </w:r>
      <w:proofErr w:type="spellEnd"/>
      <w:r w:rsidRPr="002C0EB1">
        <w:t xml:space="preserve"> </w:t>
      </w:r>
      <w:r w:rsidR="00395A28" w:rsidRPr="002C0EB1">
        <w:t>estará</w:t>
      </w:r>
      <w:r w:rsidRPr="002C0EB1">
        <w:t xml:space="preserve"> disponible en formato electrónico y en papel, y proporciona</w:t>
      </w:r>
      <w:r w:rsidR="00395A28" w:rsidRPr="002C0EB1">
        <w:t>rá</w:t>
      </w:r>
      <w:r w:rsidRPr="002C0EB1">
        <w:t xml:space="preserve"> a los supervivientes una descripción completa de su tratamiento</w:t>
      </w:r>
      <w:r w:rsidR="00395A28" w:rsidRPr="002C0EB1">
        <w:t>. Gracias</w:t>
      </w:r>
      <w:r w:rsidRPr="002C0EB1">
        <w:t xml:space="preserve"> a los algoritmos integrados, </w:t>
      </w:r>
      <w:r w:rsidR="00395A28" w:rsidRPr="002C0EB1">
        <w:t xml:space="preserve">el pasaporte digital </w:t>
      </w:r>
      <w:r w:rsidRPr="002C0EB1">
        <w:t>brinda</w:t>
      </w:r>
      <w:r w:rsidR="00395A28" w:rsidRPr="002C0EB1">
        <w:t>rá</w:t>
      </w:r>
      <w:r w:rsidRPr="002C0EB1">
        <w:t xml:space="preserve"> recomendaciones personalizadas para la atención de seguimiento basadas en una combinación de las pautas aprobadas internacionalmente y las pautas de </w:t>
      </w:r>
      <w:proofErr w:type="spellStart"/>
      <w:r w:rsidRPr="002C0EB1">
        <w:t>PanCareFollowUp</w:t>
      </w:r>
      <w:proofErr w:type="spellEnd"/>
      <w:r w:rsidRPr="002C0EB1">
        <w:t xml:space="preserve"> para que sea fácil su implementación por parte del médico de atención primaria. </w:t>
      </w:r>
    </w:p>
    <w:p w14:paraId="22AD4D71" w14:textId="11BEFB4E" w:rsidR="002518A9" w:rsidRPr="002C0EB1" w:rsidRDefault="00FC1ACB" w:rsidP="002518A9">
      <w:pPr>
        <w:jc w:val="both"/>
      </w:pPr>
      <w:r w:rsidRPr="002C0EB1">
        <w:t xml:space="preserve">El proyecto </w:t>
      </w:r>
      <w:proofErr w:type="spellStart"/>
      <w:r w:rsidR="002518A9" w:rsidRPr="002C0EB1">
        <w:t>PanCareSurPass</w:t>
      </w:r>
      <w:proofErr w:type="spellEnd"/>
      <w:r w:rsidR="00B211C8" w:rsidRPr="002C0EB1">
        <w:t>, en el que se enmarca la iniciativa del pasaporte digital</w:t>
      </w:r>
      <w:r w:rsidR="002518A9" w:rsidRPr="002C0EB1">
        <w:t>, arrancó en</w:t>
      </w:r>
      <w:r w:rsidRPr="002C0EB1">
        <w:t xml:space="preserve"> marzo de 2021</w:t>
      </w:r>
      <w:r w:rsidR="002518A9" w:rsidRPr="002C0EB1">
        <w:t xml:space="preserve"> y </w:t>
      </w:r>
      <w:r w:rsidR="00B211C8" w:rsidRPr="002C0EB1">
        <w:t>trabaja para analizar</w:t>
      </w:r>
      <w:r w:rsidRPr="002C0EB1">
        <w:t xml:space="preserve"> cómo implementar ampliamente</w:t>
      </w:r>
      <w:r w:rsidR="002518A9" w:rsidRPr="002C0EB1">
        <w:t xml:space="preserve"> el</w:t>
      </w:r>
      <w:r w:rsidRPr="002C0EB1">
        <w:t xml:space="preserve"> </w:t>
      </w:r>
      <w:proofErr w:type="spellStart"/>
      <w:r w:rsidRPr="002C0EB1">
        <w:t>SurPass</w:t>
      </w:r>
      <w:proofErr w:type="spellEnd"/>
      <w:r w:rsidRPr="002C0EB1">
        <w:t xml:space="preserve"> en 8 países europeos (Austria, Bélgica, Alemania, Irlanda, Italia, Lituania, Países Bajos y España)</w:t>
      </w:r>
      <w:r w:rsidR="002518A9" w:rsidRPr="002C0EB1">
        <w:t xml:space="preserve">. Estos países </w:t>
      </w:r>
      <w:r w:rsidR="00B211C8" w:rsidRPr="002C0EB1">
        <w:t>colaborando</w:t>
      </w:r>
      <w:r w:rsidRPr="002C0EB1">
        <w:t xml:space="preserve"> para seguir desarrollando</w:t>
      </w:r>
      <w:r w:rsidR="002518A9" w:rsidRPr="002C0EB1">
        <w:t xml:space="preserve"> el pasaporte digital</w:t>
      </w:r>
      <w:r w:rsidRPr="002C0EB1">
        <w:t xml:space="preserve"> y crear una estrategia conjunta para la implementación europea. </w:t>
      </w:r>
    </w:p>
    <w:p w14:paraId="365FEC1F" w14:textId="2325852A" w:rsidR="00FC1ACB" w:rsidRPr="002C0EB1" w:rsidRDefault="00FC1ACB" w:rsidP="002518A9">
      <w:pPr>
        <w:jc w:val="both"/>
      </w:pPr>
      <w:r w:rsidRPr="002C0EB1">
        <w:t xml:space="preserve">Parte del trabajo de desarrollo incluirá vincular el </w:t>
      </w:r>
      <w:proofErr w:type="spellStart"/>
      <w:r w:rsidRPr="002C0EB1">
        <w:rPr>
          <w:i/>
          <w:iCs/>
        </w:rPr>
        <w:t>SurPass</w:t>
      </w:r>
      <w:proofErr w:type="spellEnd"/>
      <w:r w:rsidRPr="002C0EB1">
        <w:t xml:space="preserve"> a los sistemas electrónicos de información de salud (registro médico del hospital </w:t>
      </w:r>
      <w:r w:rsidR="002518A9" w:rsidRPr="002C0EB1">
        <w:t>y registros</w:t>
      </w:r>
      <w:r w:rsidRPr="002C0EB1">
        <w:t xml:space="preserve"> de salud nacionales) para mejorar la precisión de la información disponible y reducir el tiempo necesario para generar el </w:t>
      </w:r>
      <w:proofErr w:type="spellStart"/>
      <w:r w:rsidRPr="002C0EB1">
        <w:t>SurPass</w:t>
      </w:r>
      <w:proofErr w:type="spellEnd"/>
      <w:r w:rsidRPr="002C0EB1">
        <w:t xml:space="preserve"> para cada paciente. La nueva versión de </w:t>
      </w:r>
      <w:proofErr w:type="spellStart"/>
      <w:r w:rsidRPr="002C0EB1">
        <w:t>SurPass</w:t>
      </w:r>
      <w:proofErr w:type="spellEnd"/>
      <w:r w:rsidRPr="002C0EB1">
        <w:t xml:space="preserve"> se lanzará y</w:t>
      </w:r>
      <w:r w:rsidR="00B211C8" w:rsidRPr="002C0EB1">
        <w:t xml:space="preserve"> se</w:t>
      </w:r>
      <w:r w:rsidRPr="002C0EB1">
        <w:t xml:space="preserve"> probará en un estudio de varios países en Austria, Bélgica, Alemania, Italia, Lituania y España. </w:t>
      </w:r>
    </w:p>
    <w:p w14:paraId="20E619B4" w14:textId="1084B239" w:rsidR="00FC1ACB" w:rsidRPr="002C0EB1" w:rsidRDefault="00FC1ACB" w:rsidP="002518A9">
      <w:pPr>
        <w:jc w:val="both"/>
      </w:pPr>
      <w:r w:rsidRPr="002C0EB1">
        <w:t>E</w:t>
      </w:r>
      <w:r w:rsidR="00B211C8" w:rsidRPr="002C0EB1">
        <w:t>ste</w:t>
      </w:r>
      <w:r w:rsidRPr="002C0EB1">
        <w:t xml:space="preserve"> estudio analizará la </w:t>
      </w:r>
      <w:r w:rsidR="002518A9" w:rsidRPr="002C0EB1">
        <w:t>visión</w:t>
      </w:r>
      <w:r w:rsidRPr="002C0EB1">
        <w:t xml:space="preserve"> de los supervivientes y los profesionales de la salud </w:t>
      </w:r>
      <w:r w:rsidR="002C0EB1" w:rsidRPr="002C0EB1">
        <w:t>y,</w:t>
      </w:r>
      <w:r w:rsidRPr="002C0EB1">
        <w:t xml:space="preserve"> además, </w:t>
      </w:r>
      <w:r w:rsidR="00B211C8" w:rsidRPr="002C0EB1">
        <w:t>generará</w:t>
      </w:r>
      <w:r w:rsidRPr="002C0EB1">
        <w:t xml:space="preserve"> información sobre cómo utilizar los datos de salud de diferentes fuentes mediante la adopción de estándares de interoperabilidad. Para garantizar que el proyecto </w:t>
      </w:r>
      <w:proofErr w:type="spellStart"/>
      <w:r w:rsidRPr="002C0EB1">
        <w:t>PanCareSurPass</w:t>
      </w:r>
      <w:proofErr w:type="spellEnd"/>
      <w:r w:rsidRPr="002C0EB1">
        <w:t xml:space="preserve"> sea solo el comienzo de una implementación aún más amplia de </w:t>
      </w:r>
      <w:proofErr w:type="spellStart"/>
      <w:r w:rsidRPr="002C0EB1">
        <w:t>SurPass</w:t>
      </w:r>
      <w:proofErr w:type="spellEnd"/>
      <w:r w:rsidRPr="002C0EB1">
        <w:t xml:space="preserve"> en Europa se desarrollarán materiales de replicación y recomendaciones sobre política sanitaria, así como un modelo de predicción para ayudar en la toma de decisiones. </w:t>
      </w:r>
    </w:p>
    <w:p w14:paraId="3674DBCB" w14:textId="46824801" w:rsidR="00FC1ACB" w:rsidRPr="002C0EB1" w:rsidRDefault="00B211C8" w:rsidP="00FC1ACB">
      <w:pPr>
        <w:rPr>
          <w:b/>
          <w:bCs/>
        </w:rPr>
      </w:pPr>
      <w:r w:rsidRPr="002C0EB1">
        <w:rPr>
          <w:b/>
          <w:bCs/>
        </w:rPr>
        <w:t>Fondos europeos para mejorar la vida de los supervivientes de cáncer infantil</w:t>
      </w:r>
    </w:p>
    <w:p w14:paraId="3C20C693" w14:textId="422E22CB" w:rsidR="00FC1ACB" w:rsidRPr="002C0EB1" w:rsidRDefault="00B211C8" w:rsidP="002518A9">
      <w:pPr>
        <w:jc w:val="both"/>
      </w:pPr>
      <w:r w:rsidRPr="002C0EB1">
        <w:t>‘</w:t>
      </w:r>
      <w:r w:rsidR="00FC1ACB" w:rsidRPr="002C0EB1">
        <w:t>Estamos encantados de que la Comisión Europea también considere la necesidad de una atención optima a largo plazo centrada en las necesidades de los supervivientes de una atención óptima a largo plazo; estamos agradecidos de que financien nuestro proyecto, que es de gran importancia esta población</w:t>
      </w:r>
      <w:r w:rsidRPr="002C0EB1">
        <w:t>’</w:t>
      </w:r>
      <w:r w:rsidR="00FC1ACB" w:rsidRPr="002C0EB1">
        <w:t xml:space="preserve">, </w:t>
      </w:r>
      <w:r w:rsidRPr="002C0EB1">
        <w:t>ha expresado</w:t>
      </w:r>
      <w:r w:rsidR="00FC1ACB" w:rsidRPr="002C0EB1">
        <w:t xml:space="preserve"> la </w:t>
      </w:r>
      <w:r w:rsidRPr="002C0EB1">
        <w:t>doctora</w:t>
      </w:r>
      <w:r w:rsidR="00FC1ACB" w:rsidRPr="002C0EB1">
        <w:t xml:space="preserve"> </w:t>
      </w:r>
      <w:proofErr w:type="spellStart"/>
      <w:r w:rsidR="00FC1ACB" w:rsidRPr="002C0EB1">
        <w:t>Desiree</w:t>
      </w:r>
      <w:proofErr w:type="spellEnd"/>
      <w:r w:rsidR="00FC1ACB" w:rsidRPr="002C0EB1">
        <w:t xml:space="preserve"> </w:t>
      </w:r>
      <w:proofErr w:type="spellStart"/>
      <w:r w:rsidR="00FC1ACB" w:rsidRPr="002C0EB1">
        <w:t>Grabow</w:t>
      </w:r>
      <w:proofErr w:type="spellEnd"/>
      <w:r w:rsidRPr="002C0EB1">
        <w:t xml:space="preserve">, coordinadora de proyectos en </w:t>
      </w:r>
      <w:proofErr w:type="spellStart"/>
      <w:r w:rsidR="00FC1ACB" w:rsidRPr="002C0EB1">
        <w:t>PanCareSurPass</w:t>
      </w:r>
      <w:proofErr w:type="spellEnd"/>
      <w:r w:rsidRPr="002C0EB1">
        <w:t>.</w:t>
      </w:r>
    </w:p>
    <w:p w14:paraId="506EC859" w14:textId="39BF7EC1" w:rsidR="00FC1ACB" w:rsidRPr="002C0EB1" w:rsidRDefault="00B211C8" w:rsidP="002518A9">
      <w:pPr>
        <w:jc w:val="both"/>
      </w:pPr>
      <w:r w:rsidRPr="002C0EB1">
        <w:t>Por su parte, e</w:t>
      </w:r>
      <w:r w:rsidR="00FC1ACB" w:rsidRPr="002C0EB1">
        <w:t xml:space="preserve">l </w:t>
      </w:r>
      <w:r w:rsidRPr="002C0EB1">
        <w:t>doctor</w:t>
      </w:r>
      <w:r w:rsidR="00FC1ACB" w:rsidRPr="002C0EB1">
        <w:t xml:space="preserve"> </w:t>
      </w:r>
      <w:proofErr w:type="spellStart"/>
      <w:r w:rsidR="00FC1ACB" w:rsidRPr="002C0EB1">
        <w:t>Riccardo</w:t>
      </w:r>
      <w:proofErr w:type="spellEnd"/>
      <w:r w:rsidR="00FC1ACB" w:rsidRPr="002C0EB1">
        <w:t xml:space="preserve"> </w:t>
      </w:r>
      <w:proofErr w:type="spellStart"/>
      <w:r w:rsidR="00FC1ACB" w:rsidRPr="002C0EB1">
        <w:t>Haupt</w:t>
      </w:r>
      <w:proofErr w:type="spellEnd"/>
      <w:r w:rsidRPr="002C0EB1">
        <w:t>, g</w:t>
      </w:r>
      <w:r w:rsidR="00FC1ACB" w:rsidRPr="002C0EB1">
        <w:t xml:space="preserve">erente de </w:t>
      </w:r>
      <w:r w:rsidRPr="002C0EB1">
        <w:t>i</w:t>
      </w:r>
      <w:r w:rsidR="00FC1ACB" w:rsidRPr="002C0EB1">
        <w:t xml:space="preserve">nvestigación de </w:t>
      </w:r>
      <w:proofErr w:type="spellStart"/>
      <w:r w:rsidR="00FC1ACB" w:rsidRPr="002C0EB1">
        <w:t>PanCareSurPass</w:t>
      </w:r>
      <w:proofErr w:type="spellEnd"/>
      <w:r w:rsidRPr="002C0EB1">
        <w:t xml:space="preserve"> ha explicado que</w:t>
      </w:r>
      <w:r w:rsidR="00FC1ACB" w:rsidRPr="002C0EB1">
        <w:t xml:space="preserve"> </w:t>
      </w:r>
      <w:r w:rsidRPr="002C0EB1">
        <w:t>‘e</w:t>
      </w:r>
      <w:r w:rsidR="00FC1ACB" w:rsidRPr="002C0EB1">
        <w:t>speramos que este proyecto permita una integración más eficiente entre la atención clínica de alta calidad y la investigación de efectos tardíos</w:t>
      </w:r>
      <w:r w:rsidRPr="002C0EB1">
        <w:t xml:space="preserve"> y que, </w:t>
      </w:r>
      <w:r w:rsidR="00FC1ACB" w:rsidRPr="002C0EB1">
        <w:t>en el futuro</w:t>
      </w:r>
      <w:r w:rsidRPr="002C0EB1">
        <w:t>,</w:t>
      </w:r>
      <w:r w:rsidR="00FC1ACB" w:rsidRPr="002C0EB1">
        <w:t xml:space="preserve"> el </w:t>
      </w:r>
      <w:proofErr w:type="spellStart"/>
      <w:r w:rsidRPr="002C0EB1">
        <w:t>SurPass</w:t>
      </w:r>
      <w:proofErr w:type="spellEnd"/>
      <w:r w:rsidR="00FC1ACB" w:rsidRPr="002C0EB1">
        <w:t xml:space="preserve"> se convierta en un estándar para todos los cuidados en los países </w:t>
      </w:r>
      <w:r w:rsidR="00E3083B" w:rsidRPr="002C0EB1">
        <w:t>europeos</w:t>
      </w:r>
      <w:r w:rsidRPr="002C0EB1">
        <w:t>’.</w:t>
      </w:r>
    </w:p>
    <w:p w14:paraId="56EB63B4" w14:textId="77777777" w:rsidR="002518A9" w:rsidRPr="002C0EB1" w:rsidRDefault="002518A9" w:rsidP="002518A9">
      <w:pPr>
        <w:jc w:val="both"/>
      </w:pPr>
    </w:p>
    <w:p w14:paraId="4508DB18" w14:textId="50F10B54" w:rsidR="00FC1ACB" w:rsidRPr="002C0EB1" w:rsidRDefault="00B211C8" w:rsidP="002518A9">
      <w:pPr>
        <w:jc w:val="both"/>
      </w:pPr>
      <w:r w:rsidRPr="002C0EB1">
        <w:t>La doctora</w:t>
      </w:r>
      <w:r w:rsidR="00FC1ACB" w:rsidRPr="002C0EB1">
        <w:t xml:space="preserve"> Helena van </w:t>
      </w:r>
      <w:proofErr w:type="spellStart"/>
      <w:r w:rsidR="00FC1ACB" w:rsidRPr="002C0EB1">
        <w:t>der</w:t>
      </w:r>
      <w:proofErr w:type="spellEnd"/>
      <w:r w:rsidR="00FC1ACB" w:rsidRPr="002C0EB1">
        <w:t xml:space="preserve"> Pal</w:t>
      </w:r>
      <w:r w:rsidRPr="002C0EB1">
        <w:t xml:space="preserve">, </w:t>
      </w:r>
      <w:r w:rsidR="00FC1ACB" w:rsidRPr="002C0EB1">
        <w:t xml:space="preserve">ex presidenta de </w:t>
      </w:r>
      <w:proofErr w:type="spellStart"/>
      <w:r w:rsidR="00FC1ACB" w:rsidRPr="002C0EB1">
        <w:t>PanCare</w:t>
      </w:r>
      <w:proofErr w:type="spellEnd"/>
      <w:r w:rsidR="00FC1ACB" w:rsidRPr="002C0EB1">
        <w:t xml:space="preserve"> y </w:t>
      </w:r>
      <w:r w:rsidR="00542BF9" w:rsidRPr="002C0EB1">
        <w:t>especialista en efectos a largo plazo h</w:t>
      </w:r>
      <w:r w:rsidRPr="002C0EB1">
        <w:t>a señalado que ‘</w:t>
      </w:r>
      <w:proofErr w:type="spellStart"/>
      <w:r w:rsidR="00FC1ACB" w:rsidRPr="002C0EB1">
        <w:t>PanCareSurPass</w:t>
      </w:r>
      <w:proofErr w:type="spellEnd"/>
      <w:r w:rsidR="00FC1ACB" w:rsidRPr="002C0EB1">
        <w:t xml:space="preserve"> facilitará una mayor implementación de la atención de </w:t>
      </w:r>
      <w:r w:rsidR="002518A9" w:rsidRPr="002C0EB1">
        <w:t>nuestros supervivientes</w:t>
      </w:r>
      <w:r w:rsidR="00FC1ACB" w:rsidRPr="002C0EB1">
        <w:t xml:space="preserve"> en Europa y, por lo tanto, garantizará la igualdad de acceso a la atención y mejorará la calidad de vida de los supervivientes de cáncer infantil.</w:t>
      </w:r>
    </w:p>
    <w:p w14:paraId="1D8E41ED" w14:textId="43D8FC21" w:rsidR="002518A9" w:rsidRPr="002C0EB1" w:rsidRDefault="002518A9" w:rsidP="002518A9">
      <w:pPr>
        <w:jc w:val="both"/>
      </w:pPr>
    </w:p>
    <w:p w14:paraId="764D5474" w14:textId="1B316953" w:rsidR="00B211C8" w:rsidRDefault="00B211C8" w:rsidP="002518A9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2597C" wp14:editId="05DBEC5F">
                <wp:simplePos x="0" y="0"/>
                <wp:positionH relativeFrom="column">
                  <wp:posOffset>5715</wp:posOffset>
                </wp:positionH>
                <wp:positionV relativeFrom="paragraph">
                  <wp:posOffset>65405</wp:posOffset>
                </wp:positionV>
                <wp:extent cx="54292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86B1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15pt" to="427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</w:p>
    <w:p w14:paraId="5F678716" w14:textId="42D416CA" w:rsidR="002518A9" w:rsidRDefault="002518A9" w:rsidP="002518A9">
      <w:pPr>
        <w:jc w:val="both"/>
      </w:pPr>
      <w:r>
        <w:rPr>
          <w:noProof/>
          <w:lang w:eastAsia="es-ES"/>
        </w:rPr>
        <w:drawing>
          <wp:inline distT="0" distB="0" distL="0" distR="0" wp14:anchorId="06DE1F2D" wp14:editId="777C38A0">
            <wp:extent cx="664768" cy="602615"/>
            <wp:effectExtent l="0" t="0" r="2540" b="6985"/>
            <wp:docPr id="6" name="Imagen 6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Forma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00" cy="60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lang w:eastAsia="es-ES"/>
        </w:rPr>
        <w:drawing>
          <wp:inline distT="0" distB="0" distL="0" distR="0" wp14:anchorId="33B9F50D" wp14:editId="4CF35612">
            <wp:extent cx="789709" cy="527858"/>
            <wp:effectExtent l="0" t="0" r="0" b="5715"/>
            <wp:docPr id="7" name="Imagen 7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dibujo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709" cy="5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B0471" w14:textId="307CEE91" w:rsidR="002518A9" w:rsidRPr="00AC7E81" w:rsidRDefault="002518A9" w:rsidP="002518A9">
      <w:pPr>
        <w:jc w:val="both"/>
        <w:rPr>
          <w:i/>
          <w:iCs/>
        </w:rPr>
      </w:pPr>
      <w:r w:rsidRPr="00AC7E81">
        <w:rPr>
          <w:i/>
          <w:iCs/>
        </w:rPr>
        <w:t xml:space="preserve">Este proyecto ha recibido financiación del </w:t>
      </w:r>
      <w:r w:rsidR="00B211C8" w:rsidRPr="00AC7E81">
        <w:rPr>
          <w:i/>
          <w:iCs/>
        </w:rPr>
        <w:t>P</w:t>
      </w:r>
      <w:r w:rsidRPr="00AC7E81">
        <w:rPr>
          <w:i/>
          <w:iCs/>
        </w:rPr>
        <w:t xml:space="preserve">rograma de </w:t>
      </w:r>
      <w:r w:rsidR="00B211C8" w:rsidRPr="00AC7E81">
        <w:rPr>
          <w:i/>
          <w:iCs/>
        </w:rPr>
        <w:t>I</w:t>
      </w:r>
      <w:r w:rsidRPr="00AC7E81">
        <w:rPr>
          <w:i/>
          <w:iCs/>
        </w:rPr>
        <w:t xml:space="preserve">nvestigación e </w:t>
      </w:r>
      <w:r w:rsidR="00B211C8" w:rsidRPr="00AC7E81">
        <w:rPr>
          <w:i/>
          <w:iCs/>
        </w:rPr>
        <w:t>I</w:t>
      </w:r>
      <w:r w:rsidRPr="00AC7E81">
        <w:rPr>
          <w:i/>
          <w:iCs/>
        </w:rPr>
        <w:t xml:space="preserve">nnovación Horizonte 2020 de la Unión Europea en virtud del acuerdo de subvención </w:t>
      </w:r>
      <w:proofErr w:type="spellStart"/>
      <w:r w:rsidRPr="00AC7E81">
        <w:rPr>
          <w:i/>
          <w:iCs/>
        </w:rPr>
        <w:t>nº</w:t>
      </w:r>
      <w:proofErr w:type="spellEnd"/>
      <w:r w:rsidRPr="00AC7E81">
        <w:rPr>
          <w:i/>
          <w:iCs/>
        </w:rPr>
        <w:t xml:space="preserve"> 89999. El material presentado y las opiniones expresadas aquí son responsabilidad exclusiva de los autores. La Comisión de la UE no se hace responsable del uso que se haga de la información expuesta</w:t>
      </w:r>
    </w:p>
    <w:p w14:paraId="69A97CF0" w14:textId="77777777" w:rsidR="002518A9" w:rsidRPr="00FC1ACB" w:rsidRDefault="002518A9" w:rsidP="002518A9">
      <w:pPr>
        <w:jc w:val="both"/>
      </w:pPr>
    </w:p>
    <w:p w14:paraId="57B6290C" w14:textId="77777777" w:rsidR="00341DCA" w:rsidRDefault="00FC1ACB" w:rsidP="002518A9">
      <w:pPr>
        <w:jc w:val="both"/>
        <w:rPr>
          <w:noProof/>
        </w:rPr>
      </w:pPr>
      <w:r>
        <w:rPr>
          <w:noProof/>
        </w:rPr>
        <w:t xml:space="preserve">                                                </w:t>
      </w:r>
    </w:p>
    <w:p w14:paraId="0FEB1775" w14:textId="77777777" w:rsidR="00341DCA" w:rsidRDefault="00341DCA" w:rsidP="002518A9">
      <w:pPr>
        <w:jc w:val="both"/>
        <w:rPr>
          <w:noProof/>
        </w:rPr>
      </w:pPr>
    </w:p>
    <w:p w14:paraId="27A57A27" w14:textId="6F01B2CD" w:rsidR="0073219D" w:rsidRDefault="00FC1ACB" w:rsidP="002518A9">
      <w:pPr>
        <w:jc w:val="both"/>
        <w:rPr>
          <w:noProof/>
        </w:rPr>
      </w:pPr>
      <w:r>
        <w:rPr>
          <w:noProof/>
        </w:rPr>
        <w:t xml:space="preserve"> </w:t>
      </w:r>
    </w:p>
    <w:sectPr w:rsidR="0073219D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5D291" w14:textId="77777777" w:rsidR="00727F21" w:rsidRDefault="00727F21" w:rsidP="00FC1ACB">
      <w:pPr>
        <w:spacing w:after="0" w:line="240" w:lineRule="auto"/>
      </w:pPr>
      <w:r>
        <w:separator/>
      </w:r>
    </w:p>
  </w:endnote>
  <w:endnote w:type="continuationSeparator" w:id="0">
    <w:p w14:paraId="4D6A908D" w14:textId="77777777" w:rsidR="00727F21" w:rsidRDefault="00727F21" w:rsidP="00FC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3620299"/>
      <w:docPartObj>
        <w:docPartGallery w:val="Page Numbers (Bottom of Page)"/>
        <w:docPartUnique/>
      </w:docPartObj>
    </w:sdtPr>
    <w:sdtEndPr/>
    <w:sdtContent>
      <w:p w14:paraId="6A03CE22" w14:textId="5ACB3820" w:rsidR="00E3083B" w:rsidRDefault="00E308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BF9">
          <w:rPr>
            <w:noProof/>
          </w:rPr>
          <w:t>2</w:t>
        </w:r>
        <w:r>
          <w:fldChar w:fldCharType="end"/>
        </w:r>
      </w:p>
    </w:sdtContent>
  </w:sdt>
  <w:p w14:paraId="41169F1C" w14:textId="77777777" w:rsidR="00E3083B" w:rsidRDefault="00E308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38A0D" w14:textId="77777777" w:rsidR="00727F21" w:rsidRDefault="00727F21" w:rsidP="00FC1ACB">
      <w:pPr>
        <w:spacing w:after="0" w:line="240" w:lineRule="auto"/>
      </w:pPr>
      <w:r>
        <w:separator/>
      </w:r>
    </w:p>
  </w:footnote>
  <w:footnote w:type="continuationSeparator" w:id="0">
    <w:p w14:paraId="1F66E75E" w14:textId="77777777" w:rsidR="00727F21" w:rsidRDefault="00727F21" w:rsidP="00FC1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CC73" w14:textId="6D5B136E" w:rsidR="00FC1ACB" w:rsidRDefault="00FC1ACB">
    <w:pPr>
      <w:pStyle w:val="Encabezado"/>
    </w:pPr>
    <w:r>
      <w:rPr>
        <w:noProof/>
        <w:lang w:eastAsia="es-ES"/>
      </w:rPr>
      <w:drawing>
        <wp:inline distT="0" distB="0" distL="0" distR="0" wp14:anchorId="4C21FE84" wp14:editId="5C10F88C">
          <wp:extent cx="977594" cy="733425"/>
          <wp:effectExtent l="0" t="0" r="0" b="0"/>
          <wp:docPr id="4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60" cy="74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2F3BE44A" wp14:editId="797F4DC5">
          <wp:extent cx="1043724" cy="613367"/>
          <wp:effectExtent l="0" t="0" r="4445" b="0"/>
          <wp:docPr id="5" name="Imagen 5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55" cy="61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027E7"/>
    <w:multiLevelType w:val="hybridMultilevel"/>
    <w:tmpl w:val="E9BC8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4A16"/>
    <w:multiLevelType w:val="hybridMultilevel"/>
    <w:tmpl w:val="C4766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8EF"/>
    <w:rsid w:val="000F1685"/>
    <w:rsid w:val="002518A9"/>
    <w:rsid w:val="002C0EB1"/>
    <w:rsid w:val="00341DCA"/>
    <w:rsid w:val="00395A28"/>
    <w:rsid w:val="004B08EF"/>
    <w:rsid w:val="00542BF9"/>
    <w:rsid w:val="005A2BA5"/>
    <w:rsid w:val="00651309"/>
    <w:rsid w:val="00727F21"/>
    <w:rsid w:val="007F24F9"/>
    <w:rsid w:val="009C01C2"/>
    <w:rsid w:val="00AA6559"/>
    <w:rsid w:val="00AC7E81"/>
    <w:rsid w:val="00AE46F4"/>
    <w:rsid w:val="00B211C8"/>
    <w:rsid w:val="00DE2C01"/>
    <w:rsid w:val="00E26FAA"/>
    <w:rsid w:val="00E3083B"/>
    <w:rsid w:val="00FC1ACB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1B4B47"/>
  <w15:docId w15:val="{68D14059-9628-43FF-82A4-D8A3C331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ACB"/>
  </w:style>
  <w:style w:type="paragraph" w:styleId="Piedepgina">
    <w:name w:val="footer"/>
    <w:basedOn w:val="Normal"/>
    <w:link w:val="PiedepginaCar"/>
    <w:uiPriority w:val="99"/>
    <w:unhideWhenUsed/>
    <w:rsid w:val="00FC1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ACB"/>
  </w:style>
  <w:style w:type="paragraph" w:styleId="HTMLconformatoprevio">
    <w:name w:val="HTML Preformatted"/>
    <w:basedOn w:val="Normal"/>
    <w:link w:val="HTMLconformatoprevioCar"/>
    <w:uiPriority w:val="99"/>
    <w:unhideWhenUsed/>
    <w:rsid w:val="00FC1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C1ACB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FC1ACB"/>
  </w:style>
  <w:style w:type="paragraph" w:styleId="Textosinformato">
    <w:name w:val="Plain Text"/>
    <w:basedOn w:val="Normal"/>
    <w:link w:val="TextosinformatoCar"/>
    <w:uiPriority w:val="99"/>
    <w:semiHidden/>
    <w:unhideWhenUsed/>
    <w:rsid w:val="00FC1AC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1ACB"/>
    <w:rPr>
      <w:rFonts w:ascii="Calibri" w:hAnsi="Calibri"/>
      <w:szCs w:val="21"/>
    </w:rPr>
  </w:style>
  <w:style w:type="paragraph" w:styleId="Prrafodelista">
    <w:name w:val="List Paragraph"/>
    <w:basedOn w:val="Normal"/>
    <w:uiPriority w:val="34"/>
    <w:qFormat/>
    <w:rsid w:val="00FC38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5A2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5A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A2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2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2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2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2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caresurfup.eu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cordis.europa.eu/project/id/261474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care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ancarefollowup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xpornet.e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La FE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Juan Roch</dc:creator>
  <cp:lastModifiedBy>Anna Juan Roch</cp:lastModifiedBy>
  <cp:revision>3</cp:revision>
  <dcterms:created xsi:type="dcterms:W3CDTF">2021-07-06T08:47:00Z</dcterms:created>
  <dcterms:modified xsi:type="dcterms:W3CDTF">2021-07-06T08:49:00Z</dcterms:modified>
</cp:coreProperties>
</file>