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7272" w14:textId="77777777" w:rsidR="00FE7E42" w:rsidRDefault="00FE6F3E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142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 de Humanización</w:t>
      </w:r>
    </w:p>
    <w:p w14:paraId="31B83032" w14:textId="77777777" w:rsidR="00FE7E42" w:rsidRDefault="00FE6F3E">
      <w:pPr>
        <w:widowControl/>
        <w:spacing w:before="280" w:after="280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4"/>
          <w:szCs w:val="34"/>
        </w:rPr>
        <w:t>La Fe celebra un encuentro con pacientes trasplantados de riñón para resolver sus dudas sobre sexualidad, alimentación y deporte</w:t>
      </w:r>
    </w:p>
    <w:p w14:paraId="021DAB29" w14:textId="77777777" w:rsidR="00FE7E42" w:rsidRDefault="00FE6F3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Unas 150 personas han asistido al encuentro, que ha contado con la presencia del dos estrellas Michelin Ricard Camarena </w:t>
      </w:r>
    </w:p>
    <w:p w14:paraId="473BF1D3" w14:textId="77777777" w:rsidR="00FE7E42" w:rsidRDefault="00FE6F3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han detallado las terapias farmacológicas y quirúrgicas para tratar la disfunción eréctil que la enfermedad renal crónica puede causar</w:t>
      </w:r>
    </w:p>
    <w:p w14:paraId="61B912C1" w14:textId="77777777" w:rsidR="00FE7E42" w:rsidRDefault="00FE6F3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Las personas expertas destacan la importancia de mantenerse hidratado, limitar el consumo de sal, azúcar y grasas, y hacer actividad física</w:t>
      </w:r>
    </w:p>
    <w:p w14:paraId="14116490" w14:textId="77777777" w:rsidR="00FE7E42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Valencia (30.11.23). </w:t>
      </w:r>
      <w:r>
        <w:rPr>
          <w:rFonts w:ascii="Times New Roman" w:eastAsia="Times New Roman" w:hAnsi="Times New Roman" w:cs="Times New Roman"/>
        </w:rPr>
        <w:t>¿Puedo mantener relac</w:t>
      </w:r>
      <w:r w:rsidRPr="002E5402">
        <w:rPr>
          <w:rFonts w:ascii="Times New Roman" w:eastAsia="Times New Roman" w:hAnsi="Times New Roman" w:cs="Times New Roman"/>
        </w:rPr>
        <w:t xml:space="preserve">iones sexuales o hacer deporte si me han trasplantado de riñón?, ¿qué puedo comer?, ¿y debo tener alguna precaución especial? Para responder a este tipo de cuestiones que a veces no se abordan en consulta por pudor, porque se consideran secundarias o por prisas, los servicios de Urología y Nefrología del Hospital </w:t>
      </w:r>
      <w:proofErr w:type="spellStart"/>
      <w:r w:rsidRPr="002E5402">
        <w:rPr>
          <w:rFonts w:ascii="Times New Roman" w:eastAsia="Times New Roman" w:hAnsi="Times New Roman" w:cs="Times New Roman"/>
        </w:rPr>
        <w:t>Universitari</w:t>
      </w:r>
      <w:proofErr w:type="spellEnd"/>
      <w:r w:rsidRPr="002E5402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E5402">
        <w:rPr>
          <w:rFonts w:ascii="Times New Roman" w:eastAsia="Times New Roman" w:hAnsi="Times New Roman" w:cs="Times New Roman"/>
        </w:rPr>
        <w:t>Politècnic</w:t>
      </w:r>
      <w:proofErr w:type="spellEnd"/>
      <w:r w:rsidRPr="002E5402">
        <w:rPr>
          <w:rFonts w:ascii="Times New Roman" w:eastAsia="Times New Roman" w:hAnsi="Times New Roman" w:cs="Times New Roman"/>
        </w:rPr>
        <w:t xml:space="preserve"> La Fe han celebrado una jornada sobre sexo, alimentación y deporte para personas trasplantadas de riñón. Unas 150 personas han asistido al encuentro, que se enmarca en el Plan de Humanización que La Fe desarrolla desde 2019. </w:t>
      </w:r>
    </w:p>
    <w:p w14:paraId="6FE9C247" w14:textId="261E0D67" w:rsidR="001743A9" w:rsidRPr="002E5402" w:rsidRDefault="001743A9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 xml:space="preserve">La mesa inaugural ha contado con la presencia del subdirector médico del departamento Valencia La Fe, Vicente José Campos; el jefe de servicio de Urología, Alberto </w:t>
      </w:r>
      <w:proofErr w:type="spellStart"/>
      <w:r w:rsidRPr="002E5402">
        <w:rPr>
          <w:rFonts w:ascii="Times New Roman" w:eastAsia="Times New Roman" w:hAnsi="Times New Roman" w:cs="Times New Roman"/>
        </w:rPr>
        <w:t>Budía</w:t>
      </w:r>
      <w:proofErr w:type="spellEnd"/>
      <w:r w:rsidRPr="002E5402">
        <w:rPr>
          <w:rFonts w:ascii="Times New Roman" w:eastAsia="Times New Roman" w:hAnsi="Times New Roman" w:cs="Times New Roman"/>
        </w:rPr>
        <w:t xml:space="preserve">; la nefróloga María Ramos; la responsable de la </w:t>
      </w:r>
      <w:r w:rsidR="00563336" w:rsidRPr="002E5402">
        <w:rPr>
          <w:rFonts w:ascii="Times New Roman" w:eastAsia="Times New Roman" w:hAnsi="Times New Roman" w:cs="Times New Roman"/>
        </w:rPr>
        <w:t>u</w:t>
      </w:r>
      <w:r w:rsidRPr="002E5402">
        <w:rPr>
          <w:rFonts w:ascii="Times New Roman" w:eastAsia="Times New Roman" w:hAnsi="Times New Roman" w:cs="Times New Roman"/>
        </w:rPr>
        <w:t xml:space="preserve">nidad de Atención a la Ciudadanía, Susana Gómez-Leyva, y el presidente de </w:t>
      </w:r>
      <w:proofErr w:type="spellStart"/>
      <w:r w:rsidRPr="002E5402">
        <w:rPr>
          <w:rFonts w:ascii="Times New Roman" w:eastAsia="Times New Roman" w:hAnsi="Times New Roman" w:cs="Times New Roman"/>
        </w:rPr>
        <w:t>Alcer</w:t>
      </w:r>
      <w:proofErr w:type="spellEnd"/>
      <w:r w:rsidRPr="002E540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5402">
        <w:rPr>
          <w:rFonts w:ascii="Times New Roman" w:eastAsia="Times New Roman" w:hAnsi="Times New Roman" w:cs="Times New Roman"/>
        </w:rPr>
        <w:t>Túria</w:t>
      </w:r>
      <w:proofErr w:type="spellEnd"/>
      <w:r w:rsidRPr="002E5402">
        <w:rPr>
          <w:rFonts w:ascii="Times New Roman" w:eastAsia="Times New Roman" w:hAnsi="Times New Roman" w:cs="Times New Roman"/>
        </w:rPr>
        <w:t>, José Navarro.</w:t>
      </w:r>
    </w:p>
    <w:p w14:paraId="3C586EBD" w14:textId="798CE839" w:rsidR="00E27BB3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>La jornada, la primera que se organiza con estas características en La Fe, ha consistido en charlas y talleres eminentemente prácticos</w:t>
      </w:r>
      <w:r w:rsidR="002E5402">
        <w:rPr>
          <w:rFonts w:ascii="Times New Roman" w:eastAsia="Times New Roman" w:hAnsi="Times New Roman" w:cs="Times New Roman"/>
        </w:rPr>
        <w:t xml:space="preserve"> y con una alta interacción por parte del público</w:t>
      </w:r>
      <w:r w:rsidRPr="002E5402">
        <w:rPr>
          <w:rFonts w:ascii="Times New Roman" w:eastAsia="Times New Roman" w:hAnsi="Times New Roman" w:cs="Times New Roman"/>
        </w:rPr>
        <w:t xml:space="preserve">. </w:t>
      </w:r>
      <w:r w:rsidR="00E27BB3" w:rsidRPr="002E5402">
        <w:rPr>
          <w:rFonts w:ascii="Times New Roman" w:eastAsia="Times New Roman" w:hAnsi="Times New Roman" w:cs="Times New Roman"/>
        </w:rPr>
        <w:t xml:space="preserve">“Con encuentros como este podemos mejorar el proceso de incorporar la aportación de la experiencia del </w:t>
      </w:r>
      <w:proofErr w:type="gramStart"/>
      <w:r w:rsidR="00E27BB3" w:rsidRPr="002E5402">
        <w:rPr>
          <w:rFonts w:ascii="Times New Roman" w:eastAsia="Times New Roman" w:hAnsi="Times New Roman" w:cs="Times New Roman"/>
        </w:rPr>
        <w:t>paciente</w:t>
      </w:r>
      <w:proofErr w:type="gramEnd"/>
      <w:r w:rsidR="00E27BB3" w:rsidRPr="002E5402">
        <w:rPr>
          <w:rFonts w:ascii="Times New Roman" w:eastAsia="Times New Roman" w:hAnsi="Times New Roman" w:cs="Times New Roman"/>
        </w:rPr>
        <w:t xml:space="preserve"> así como los resultados comunicados por él para construir el modelo asistencial de mayor valor para las personas”, ha indicado el gerente del departamento de salud Valencia La Fe, Jos</w:t>
      </w:r>
      <w:r w:rsidR="00563336" w:rsidRPr="002E5402">
        <w:rPr>
          <w:rFonts w:ascii="Times New Roman" w:eastAsia="Times New Roman" w:hAnsi="Times New Roman" w:cs="Times New Roman"/>
        </w:rPr>
        <w:t>é</w:t>
      </w:r>
      <w:r w:rsidR="00E27BB3" w:rsidRPr="002E5402">
        <w:rPr>
          <w:rFonts w:ascii="Times New Roman" w:eastAsia="Times New Roman" w:hAnsi="Times New Roman" w:cs="Times New Roman"/>
        </w:rPr>
        <w:t xml:space="preserve"> Luis Poveda.</w:t>
      </w:r>
    </w:p>
    <w:p w14:paraId="22109321" w14:textId="35DA7052" w:rsidR="00FE7E42" w:rsidRPr="002E5402" w:rsidRDefault="007613F8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Tras un emotivo vídeo con testimonios de personas trasplantadas, e</w:t>
      </w:r>
      <w:r w:rsidR="00FE6F3E" w:rsidRPr="002E5402">
        <w:rPr>
          <w:rFonts w:ascii="Times New Roman" w:eastAsia="Times New Roman" w:hAnsi="Times New Roman" w:cs="Times New Roman"/>
        </w:rPr>
        <w:t xml:space="preserve">l primero en intervenir ha sido el responsable de la unidad de Andrología del servicio de Urología de La Fe, Saturnino Luján, quien ha expuesto que la enfermedad renal </w:t>
      </w:r>
      <w:r w:rsidR="00FE6F3E" w:rsidRPr="002E5402">
        <w:rPr>
          <w:rFonts w:ascii="Times New Roman" w:eastAsia="Times New Roman" w:hAnsi="Times New Roman" w:cs="Times New Roman"/>
        </w:rPr>
        <w:lastRenderedPageBreak/>
        <w:t>crónica puede causar disfunción eréctil y que el trasplante puede mejorarla.</w:t>
      </w:r>
      <w:r w:rsidR="002E5402">
        <w:rPr>
          <w:rFonts w:ascii="Times New Roman" w:eastAsia="Times New Roman" w:hAnsi="Times New Roman" w:cs="Times New Roman"/>
        </w:rPr>
        <w:t xml:space="preserve"> </w:t>
      </w:r>
      <w:r w:rsidR="00FE6F3E" w:rsidRPr="002E5402">
        <w:rPr>
          <w:rFonts w:ascii="Times New Roman" w:eastAsia="Times New Roman" w:hAnsi="Times New Roman" w:cs="Times New Roman"/>
        </w:rPr>
        <w:t>Además, el doctor Luján ha añadido que existen tratamientos farmacológicos (</w:t>
      </w:r>
      <w:proofErr w:type="spellStart"/>
      <w:r w:rsidR="00FE6F3E" w:rsidRPr="002E5402">
        <w:rPr>
          <w:rFonts w:ascii="Times New Roman" w:eastAsia="Times New Roman" w:hAnsi="Times New Roman" w:cs="Times New Roman"/>
        </w:rPr>
        <w:t>sildenafilo</w:t>
      </w:r>
      <w:proofErr w:type="spellEnd"/>
      <w:r w:rsidR="00FE6F3E" w:rsidRPr="002E5402">
        <w:rPr>
          <w:rFonts w:ascii="Times New Roman" w:eastAsia="Times New Roman" w:hAnsi="Times New Roman" w:cs="Times New Roman"/>
        </w:rPr>
        <w:t xml:space="preserve"> o Viagra en su marca comercial) y quirúrgicos (implantes para lograr la erección si las terapias convencionales no funcionan) y que, en caso de duda, se debe consultar a los especialistas y no tratar de buscar respuestas en </w:t>
      </w:r>
      <w:r w:rsidR="00384D90" w:rsidRPr="002E5402">
        <w:rPr>
          <w:rFonts w:ascii="Times New Roman" w:eastAsia="Times New Roman" w:hAnsi="Times New Roman" w:cs="Times New Roman"/>
        </w:rPr>
        <w:t>i</w:t>
      </w:r>
      <w:r w:rsidR="00FE6F3E" w:rsidRPr="002E5402">
        <w:rPr>
          <w:rFonts w:ascii="Times New Roman" w:eastAsia="Times New Roman" w:hAnsi="Times New Roman" w:cs="Times New Roman"/>
        </w:rPr>
        <w:t>nternet.</w:t>
      </w:r>
    </w:p>
    <w:p w14:paraId="70E91B5F" w14:textId="77777777" w:rsidR="00FE7E42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 xml:space="preserve">El bloque dedicado a la alimentación ha contado con la presencia del cocinero con dos estrellas Michelin Ricard Camarena y el nutricionista de la Asociación para la Lucha contra las Enfermedades del Riñón, </w:t>
      </w:r>
      <w:proofErr w:type="spellStart"/>
      <w:r w:rsidRPr="002E5402">
        <w:rPr>
          <w:rFonts w:ascii="Times New Roman" w:eastAsia="Times New Roman" w:hAnsi="Times New Roman" w:cs="Times New Roman"/>
        </w:rPr>
        <w:t>Alcer</w:t>
      </w:r>
      <w:proofErr w:type="spellEnd"/>
      <w:r w:rsidRPr="002E5402">
        <w:rPr>
          <w:rFonts w:ascii="Times New Roman" w:eastAsia="Times New Roman" w:hAnsi="Times New Roman" w:cs="Times New Roman"/>
        </w:rPr>
        <w:t xml:space="preserve"> Turia, Pepe Roldán. </w:t>
      </w:r>
    </w:p>
    <w:p w14:paraId="39CC092B" w14:textId="77777777" w:rsidR="00FE7E42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 xml:space="preserve">Ambos han coincidido en señalar la importancia de beber suficiente agua para mantener el cuerpo hidratado y de seguir una dieta saludable con una ingesta de azúcares, sodio y grasas más o menos estricta según la función renal. </w:t>
      </w:r>
    </w:p>
    <w:p w14:paraId="6388819F" w14:textId="4148A82A" w:rsidR="00FE7E42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>Por su parte, la enfermera de la consulta trasplante real de La Fe, Marta Moreno</w:t>
      </w:r>
      <w:r w:rsidR="00563336" w:rsidRPr="002E5402">
        <w:rPr>
          <w:rFonts w:ascii="Times New Roman" w:eastAsia="Times New Roman" w:hAnsi="Times New Roman" w:cs="Times New Roman"/>
        </w:rPr>
        <w:t>,</w:t>
      </w:r>
      <w:r w:rsidRPr="002E5402">
        <w:rPr>
          <w:rFonts w:ascii="Times New Roman" w:eastAsia="Times New Roman" w:hAnsi="Times New Roman" w:cs="Times New Roman"/>
        </w:rPr>
        <w:t xml:space="preserve"> ha descrito la iniciativa sobre las charlas que se ofrecen a las personas que están en lista de espera para trasplante</w:t>
      </w:r>
      <w:r w:rsidR="00563336" w:rsidRPr="002E5402">
        <w:rPr>
          <w:rFonts w:ascii="Times New Roman" w:eastAsia="Times New Roman" w:hAnsi="Times New Roman" w:cs="Times New Roman"/>
        </w:rPr>
        <w:t>,</w:t>
      </w:r>
      <w:r w:rsidRPr="002E5402">
        <w:rPr>
          <w:rFonts w:ascii="Times New Roman" w:eastAsia="Times New Roman" w:hAnsi="Times New Roman" w:cs="Times New Roman"/>
        </w:rPr>
        <w:t xml:space="preserve"> en las que se les explica los cuidados y recomendaciones que han de seguir tras el trasplante incidiendo en el correcto manejo del régimen terapéutico. </w:t>
      </w:r>
    </w:p>
    <w:p w14:paraId="06E1AA26" w14:textId="77777777" w:rsidR="00FE7E42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>En estos encuentros, participa un máximo de diez pacientes y una persona que ya ha pasado por el trasplante ofrece su testimonio, “tener toda esta información genera en ellos una actitud más positiva y de seguridad de cara al trasplante”, ha explicado Marta Moreno.</w:t>
      </w:r>
    </w:p>
    <w:p w14:paraId="1A49312C" w14:textId="52096F34" w:rsidR="00FE7E42" w:rsidRPr="002E5402" w:rsidRDefault="00FE6F3E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 xml:space="preserve">En </w:t>
      </w:r>
      <w:r w:rsidR="00384D90" w:rsidRPr="002E5402">
        <w:rPr>
          <w:rFonts w:ascii="Times New Roman" w:eastAsia="Times New Roman" w:hAnsi="Times New Roman" w:cs="Times New Roman"/>
        </w:rPr>
        <w:t>ese</w:t>
      </w:r>
      <w:r w:rsidRPr="002E5402">
        <w:rPr>
          <w:rFonts w:ascii="Times New Roman" w:eastAsia="Times New Roman" w:hAnsi="Times New Roman" w:cs="Times New Roman"/>
        </w:rPr>
        <w:t xml:space="preserve"> sentido,</w:t>
      </w:r>
      <w:r w:rsidR="00384D90" w:rsidRPr="002E5402">
        <w:rPr>
          <w:rFonts w:ascii="Times New Roman" w:eastAsia="Times New Roman" w:hAnsi="Times New Roman" w:cs="Times New Roman"/>
        </w:rPr>
        <w:t xml:space="preserve"> </w:t>
      </w:r>
      <w:r w:rsidRPr="002E5402">
        <w:rPr>
          <w:rFonts w:ascii="Times New Roman" w:eastAsia="Times New Roman" w:hAnsi="Times New Roman" w:cs="Times New Roman"/>
        </w:rPr>
        <w:t>Pablo Delgado, fisioterapeuta, profesor universitario y autor de</w:t>
      </w:r>
      <w:r w:rsidR="00F120ED" w:rsidRPr="002E5402">
        <w:rPr>
          <w:rFonts w:ascii="Times New Roman" w:eastAsia="Times New Roman" w:hAnsi="Times New Roman" w:cs="Times New Roman"/>
        </w:rPr>
        <w:t>l</w:t>
      </w:r>
      <w:r w:rsidRPr="002E5402">
        <w:rPr>
          <w:rFonts w:ascii="Times New Roman" w:eastAsia="Times New Roman" w:hAnsi="Times New Roman" w:cs="Times New Roman"/>
        </w:rPr>
        <w:t xml:space="preserve"> perfil en redes sociales @untrasplantado ha relatado que está a la espera de su cuarto trasplante y que sus 3</w:t>
      </w:r>
      <w:r w:rsidR="0091783A">
        <w:rPr>
          <w:rFonts w:ascii="Times New Roman" w:eastAsia="Times New Roman" w:hAnsi="Times New Roman" w:cs="Times New Roman"/>
        </w:rPr>
        <w:t>2</w:t>
      </w:r>
      <w:r w:rsidRPr="002E5402">
        <w:rPr>
          <w:rFonts w:ascii="Times New Roman" w:eastAsia="Times New Roman" w:hAnsi="Times New Roman" w:cs="Times New Roman"/>
        </w:rPr>
        <w:t xml:space="preserve"> operaciones, </w:t>
      </w:r>
      <w:r w:rsidR="0091783A">
        <w:rPr>
          <w:rFonts w:ascii="Times New Roman" w:eastAsia="Times New Roman" w:hAnsi="Times New Roman" w:cs="Times New Roman"/>
        </w:rPr>
        <w:t xml:space="preserve">9 </w:t>
      </w:r>
      <w:r w:rsidRPr="002E5402">
        <w:rPr>
          <w:rFonts w:ascii="Times New Roman" w:eastAsia="Times New Roman" w:hAnsi="Times New Roman" w:cs="Times New Roman"/>
        </w:rPr>
        <w:t>años en diálisis y la amputación de una pierna no le impiden vivir en positivo.</w:t>
      </w:r>
    </w:p>
    <w:p w14:paraId="472DB632" w14:textId="0B799DBB" w:rsidR="004E7684" w:rsidRPr="002E5402" w:rsidRDefault="004E7684" w:rsidP="004E7684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>La jornada ha concluido con el bloque dedicado a la actividad deportiva</w:t>
      </w:r>
      <w:r w:rsidR="0091783A">
        <w:rPr>
          <w:rFonts w:ascii="Times New Roman" w:eastAsia="Times New Roman" w:hAnsi="Times New Roman" w:cs="Times New Roman"/>
        </w:rPr>
        <w:t xml:space="preserve">, en el que han participado </w:t>
      </w:r>
      <w:r w:rsidRPr="002E5402">
        <w:rPr>
          <w:rFonts w:ascii="Times New Roman" w:eastAsia="Times New Roman" w:hAnsi="Times New Roman" w:cs="Times New Roman"/>
        </w:rPr>
        <w:t>los deportistas trasplantados Javier Franco y Jorge Martínez</w:t>
      </w:r>
      <w:r w:rsidR="0091783A">
        <w:rPr>
          <w:rFonts w:ascii="Times New Roman" w:eastAsia="Times New Roman" w:hAnsi="Times New Roman" w:cs="Times New Roman"/>
        </w:rPr>
        <w:t xml:space="preserve">. Tanto ellos como el resto de </w:t>
      </w:r>
      <w:proofErr w:type="gramStart"/>
      <w:r w:rsidR="0091783A">
        <w:rPr>
          <w:rFonts w:ascii="Times New Roman" w:eastAsia="Times New Roman" w:hAnsi="Times New Roman" w:cs="Times New Roman"/>
        </w:rPr>
        <w:t>ponentes</w:t>
      </w:r>
      <w:proofErr w:type="gramEnd"/>
      <w:r w:rsidR="0091783A">
        <w:rPr>
          <w:rFonts w:ascii="Times New Roman" w:eastAsia="Times New Roman" w:hAnsi="Times New Roman" w:cs="Times New Roman"/>
        </w:rPr>
        <w:t xml:space="preserve"> </w:t>
      </w:r>
      <w:r w:rsidRPr="002E5402">
        <w:rPr>
          <w:rFonts w:ascii="Times New Roman" w:eastAsia="Times New Roman" w:hAnsi="Times New Roman" w:cs="Times New Roman"/>
        </w:rPr>
        <w:t xml:space="preserve">han </w:t>
      </w:r>
      <w:r w:rsidR="0091783A">
        <w:rPr>
          <w:rFonts w:ascii="Times New Roman" w:eastAsia="Times New Roman" w:hAnsi="Times New Roman" w:cs="Times New Roman"/>
        </w:rPr>
        <w:t xml:space="preserve">coincidido en señalar </w:t>
      </w:r>
      <w:r w:rsidRPr="002E5402">
        <w:rPr>
          <w:rFonts w:ascii="Times New Roman" w:eastAsia="Times New Roman" w:hAnsi="Times New Roman" w:cs="Times New Roman"/>
        </w:rPr>
        <w:t xml:space="preserve">la importancia de realizar ejercicio adecuado a la condición física de cada uno. </w:t>
      </w:r>
    </w:p>
    <w:p w14:paraId="3FB37AA6" w14:textId="06A0BDF4" w:rsidR="004E7684" w:rsidRPr="002E5402" w:rsidRDefault="00EF7F33" w:rsidP="004E7684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>“</w:t>
      </w:r>
      <w:r w:rsidR="004E7684" w:rsidRPr="002E5402">
        <w:rPr>
          <w:rFonts w:ascii="Times New Roman" w:eastAsia="Times New Roman" w:hAnsi="Times New Roman" w:cs="Times New Roman"/>
        </w:rPr>
        <w:t xml:space="preserve">Ahora bien, la actividad física debe iniciarse cuando la herida de la cirugía abdominal está perfectamente cicatrizada, y se deben evitar los deportes de contacto para proteger el órgano trasplantado porque, </w:t>
      </w:r>
      <w:r w:rsidRPr="002E5402">
        <w:rPr>
          <w:rFonts w:ascii="Times New Roman" w:eastAsia="Times New Roman" w:hAnsi="Times New Roman" w:cs="Times New Roman"/>
        </w:rPr>
        <w:t>-</w:t>
      </w:r>
      <w:r w:rsidR="00563336" w:rsidRPr="002E5402">
        <w:rPr>
          <w:rFonts w:ascii="Times New Roman" w:eastAsia="Times New Roman" w:hAnsi="Times New Roman" w:cs="Times New Roman"/>
        </w:rPr>
        <w:t xml:space="preserve">según </w:t>
      </w:r>
      <w:r w:rsidR="004E7684" w:rsidRPr="002E5402">
        <w:rPr>
          <w:rFonts w:ascii="Times New Roman" w:eastAsia="Times New Roman" w:hAnsi="Times New Roman" w:cs="Times New Roman"/>
        </w:rPr>
        <w:t>ha detallado la doctora Ramos</w:t>
      </w:r>
      <w:r w:rsidRPr="002E5402">
        <w:rPr>
          <w:rFonts w:ascii="Times New Roman" w:eastAsia="Times New Roman" w:hAnsi="Times New Roman" w:cs="Times New Roman"/>
        </w:rPr>
        <w:t>-</w:t>
      </w:r>
      <w:r w:rsidR="004E7684" w:rsidRPr="002E5402">
        <w:rPr>
          <w:rFonts w:ascii="Times New Roman" w:eastAsia="Times New Roman" w:hAnsi="Times New Roman" w:cs="Times New Roman"/>
        </w:rPr>
        <w:t>, se suele colocar en la parte inferior del abdomen, no en la fosa lumbar</w:t>
      </w:r>
      <w:r w:rsidRPr="002E5402">
        <w:rPr>
          <w:rFonts w:ascii="Times New Roman" w:eastAsia="Times New Roman" w:hAnsi="Times New Roman" w:cs="Times New Roman"/>
        </w:rPr>
        <w:t>”</w:t>
      </w:r>
      <w:r w:rsidR="004E7684" w:rsidRPr="002E5402">
        <w:rPr>
          <w:rFonts w:ascii="Times New Roman" w:eastAsia="Times New Roman" w:hAnsi="Times New Roman" w:cs="Times New Roman"/>
        </w:rPr>
        <w:t>.</w:t>
      </w:r>
    </w:p>
    <w:p w14:paraId="4DFFAB87" w14:textId="77777777" w:rsidR="005F5948" w:rsidRDefault="005F5948" w:rsidP="004E7684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5F5948">
        <w:rPr>
          <w:rFonts w:ascii="Times New Roman" w:eastAsia="Times New Roman" w:hAnsi="Times New Roman" w:cs="Times New Roman"/>
        </w:rPr>
        <w:lastRenderedPageBreak/>
        <w:t xml:space="preserve">El evento incluye además una sesión deportiva en el Pabellón Municipal Fuente de San Luis, a la que los organizadores quieren dar continuidad para generar el hábito deportivo en las personas trasplantadas. También está previsto continuar evaluando e incorporando la experiencia del paciente en los procesos asistenciales para optimizarlos y adecuarlos, en lo posible, a las circunstancias de vida de cada uno. </w:t>
      </w:r>
    </w:p>
    <w:p w14:paraId="3CCA6530" w14:textId="0E723248" w:rsidR="00FE7E42" w:rsidRPr="002E5402" w:rsidRDefault="004E7684" w:rsidP="004E7684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 w:rsidRPr="002E5402">
        <w:rPr>
          <w:rFonts w:ascii="Times New Roman" w:eastAsia="Times New Roman" w:hAnsi="Times New Roman" w:cs="Times New Roman"/>
        </w:rPr>
        <w:t xml:space="preserve">“El siguiente paso, dentro del Plan de Humanización, es diseñar y pasar encuestas para poder medir la Experiencia Reportada por el Paciente y los Resultados Reportados por el Paciente y, así, seguir optimizando la calidad asistencial”, ha avanzado el doctor </w:t>
      </w:r>
      <w:proofErr w:type="spellStart"/>
      <w:r w:rsidRPr="002E5402">
        <w:rPr>
          <w:rFonts w:ascii="Times New Roman" w:eastAsia="Times New Roman" w:hAnsi="Times New Roman" w:cs="Times New Roman"/>
        </w:rPr>
        <w:t>Budia</w:t>
      </w:r>
      <w:proofErr w:type="spellEnd"/>
      <w:r w:rsidRPr="002E5402">
        <w:rPr>
          <w:rFonts w:ascii="Times New Roman" w:eastAsia="Times New Roman" w:hAnsi="Times New Roman" w:cs="Times New Roman"/>
        </w:rPr>
        <w:t>.</w:t>
      </w:r>
    </w:p>
    <w:sectPr w:rsidR="00FE7E42" w:rsidRPr="002E5402">
      <w:headerReference w:type="default" r:id="rId8"/>
      <w:footerReference w:type="default" r:id="rId9"/>
      <w:pgSz w:w="11906" w:h="16838"/>
      <w:pgMar w:top="3805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0BAD" w14:textId="77777777" w:rsidR="00D86600" w:rsidRDefault="00D86600">
      <w:r>
        <w:separator/>
      </w:r>
    </w:p>
  </w:endnote>
  <w:endnote w:type="continuationSeparator" w:id="0">
    <w:p w14:paraId="22814B68" w14:textId="77777777" w:rsidR="00D86600" w:rsidRDefault="00D8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F4D4" w14:textId="77777777" w:rsidR="00FE7E42" w:rsidRDefault="00FE6F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 w:rsidR="00384D90"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87E7" w14:textId="77777777" w:rsidR="00D86600" w:rsidRDefault="00D86600">
      <w:r>
        <w:separator/>
      </w:r>
    </w:p>
  </w:footnote>
  <w:footnote w:type="continuationSeparator" w:id="0">
    <w:p w14:paraId="4CD6FE13" w14:textId="77777777" w:rsidR="00D86600" w:rsidRDefault="00D8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CBF" w14:textId="77777777" w:rsidR="00FE7E42" w:rsidRDefault="00FE7E42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2"/>
        <w:tab w:val="right" w:pos="8504"/>
      </w:tabs>
      <w:ind w:left="-1418" w:right="851"/>
      <w:jc w:val="right"/>
      <w:rPr>
        <w:color w:val="000000"/>
      </w:rPr>
    </w:pPr>
  </w:p>
  <w:p w14:paraId="68BDB111" w14:textId="77777777" w:rsidR="00FE7E42" w:rsidRDefault="00FE6F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65D9D604" wp14:editId="70F44119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57150" distB="57150" distL="57150" distR="57150"/>
          <wp:docPr id="2025928714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4E5"/>
    <w:multiLevelType w:val="multilevel"/>
    <w:tmpl w:val="79E01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69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42"/>
    <w:rsid w:val="001743A9"/>
    <w:rsid w:val="002E5402"/>
    <w:rsid w:val="00384D90"/>
    <w:rsid w:val="004E7684"/>
    <w:rsid w:val="00563336"/>
    <w:rsid w:val="005F5948"/>
    <w:rsid w:val="007613F8"/>
    <w:rsid w:val="00811A10"/>
    <w:rsid w:val="0091783A"/>
    <w:rsid w:val="00984B54"/>
    <w:rsid w:val="00D86600"/>
    <w:rsid w:val="00E27BB3"/>
    <w:rsid w:val="00EF7F33"/>
    <w:rsid w:val="00F120ED"/>
    <w:rsid w:val="00FE6F3E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6C3"/>
  <w15:docId w15:val="{6897506D-388F-43CF-8A1C-D2FD417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02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9lTxohlsmLfHZ/cSV3hpE53Ow==">CgMxLjAyCGguZ2pkZ3hzMgloLjMwajB6bGw4AHIhMUpVMXcxQ1NNSlJnbGFIeWsyLUhWRlB5YUNKQVNMMlA4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VANESSA GARZON RAMS</cp:lastModifiedBy>
  <cp:revision>6</cp:revision>
  <dcterms:created xsi:type="dcterms:W3CDTF">2023-11-30T10:45:00Z</dcterms:created>
  <dcterms:modified xsi:type="dcterms:W3CDTF">2023-11-30T12:09:00Z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