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30279" w14:textId="6258F588" w:rsidR="00046426" w:rsidRPr="00012550" w:rsidRDefault="00F57B41">
      <w:pPr>
        <w:widowControl/>
        <w:spacing w:before="280" w:after="280"/>
        <w:jc w:val="both"/>
        <w:rPr>
          <w:rFonts w:ascii="Times New Roman" w:eastAsia="Times New Roman" w:hAnsi="Times New Roman" w:cs="Times New Roman"/>
          <w:b/>
          <w:bCs/>
          <w:spacing w:val="-10"/>
          <w:sz w:val="34"/>
          <w:szCs w:val="34"/>
        </w:rPr>
      </w:pPr>
      <w:r w:rsidRPr="00012550">
        <w:rPr>
          <w:rFonts w:ascii="Times New Roman" w:eastAsia="Times New Roman" w:hAnsi="Times New Roman" w:cs="Times New Roman"/>
          <w:b/>
          <w:bCs/>
          <w:spacing w:val="-10"/>
          <w:sz w:val="34"/>
          <w:szCs w:val="34"/>
        </w:rPr>
        <w:t xml:space="preserve">La Fe aborda el uso de las </w:t>
      </w:r>
      <w:r w:rsidR="004A1631" w:rsidRPr="00012550">
        <w:rPr>
          <w:rFonts w:ascii="Times New Roman" w:eastAsia="Times New Roman" w:hAnsi="Times New Roman" w:cs="Times New Roman"/>
          <w:b/>
          <w:bCs/>
          <w:spacing w:val="-10"/>
          <w:sz w:val="34"/>
          <w:szCs w:val="34"/>
        </w:rPr>
        <w:t xml:space="preserve">células </w:t>
      </w:r>
      <w:r w:rsidRPr="00012550">
        <w:rPr>
          <w:rFonts w:ascii="Times New Roman" w:eastAsia="Times New Roman" w:hAnsi="Times New Roman" w:cs="Times New Roman"/>
          <w:b/>
          <w:bCs/>
          <w:spacing w:val="-10"/>
          <w:sz w:val="34"/>
          <w:szCs w:val="34"/>
        </w:rPr>
        <w:t xml:space="preserve">CAR-T para tratar ciertos cánceres en la sangre y su potencial aplicación contra </w:t>
      </w:r>
      <w:r w:rsidR="004A1631" w:rsidRPr="00012550">
        <w:rPr>
          <w:rFonts w:ascii="Times New Roman" w:eastAsia="Times New Roman" w:hAnsi="Times New Roman" w:cs="Times New Roman"/>
          <w:b/>
          <w:bCs/>
          <w:spacing w:val="-10"/>
          <w:sz w:val="34"/>
          <w:szCs w:val="34"/>
        </w:rPr>
        <w:t xml:space="preserve">otros tipos de </w:t>
      </w:r>
      <w:r w:rsidR="00012550" w:rsidRPr="00012550">
        <w:rPr>
          <w:rFonts w:ascii="Times New Roman" w:eastAsia="Times New Roman" w:hAnsi="Times New Roman" w:cs="Times New Roman"/>
          <w:b/>
          <w:bCs/>
          <w:spacing w:val="-10"/>
          <w:sz w:val="34"/>
          <w:szCs w:val="34"/>
        </w:rPr>
        <w:t>tumor</w:t>
      </w:r>
      <w:r w:rsidR="004A1631" w:rsidRPr="00012550">
        <w:rPr>
          <w:rFonts w:ascii="Times New Roman" w:eastAsia="Times New Roman" w:hAnsi="Times New Roman" w:cs="Times New Roman"/>
          <w:b/>
          <w:bCs/>
          <w:spacing w:val="-10"/>
          <w:sz w:val="34"/>
          <w:szCs w:val="34"/>
        </w:rPr>
        <w:t xml:space="preserve"> y </w:t>
      </w:r>
      <w:r w:rsidRPr="00012550">
        <w:rPr>
          <w:rFonts w:ascii="Times New Roman" w:eastAsia="Times New Roman" w:hAnsi="Times New Roman" w:cs="Times New Roman"/>
          <w:b/>
          <w:bCs/>
          <w:spacing w:val="-10"/>
          <w:sz w:val="34"/>
          <w:szCs w:val="34"/>
        </w:rPr>
        <w:t>patologías autoinmunes</w:t>
      </w:r>
    </w:p>
    <w:p w14:paraId="2EA2B3ED" w14:textId="599763A2" w:rsidR="00046426" w:rsidRPr="00012550" w:rsidRDefault="00F57B41">
      <w:pPr>
        <w:pStyle w:val="Prrafodelista"/>
        <w:numPr>
          <w:ilvl w:val="0"/>
          <w:numId w:val="9"/>
        </w:num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12550">
        <w:rPr>
          <w:rFonts w:ascii="Times New Roman" w:eastAsia="Times New Roman" w:hAnsi="Times New Roman" w:cs="Times New Roman"/>
        </w:rPr>
        <w:t xml:space="preserve">Esta terapia </w:t>
      </w:r>
      <w:r w:rsidR="004A1631" w:rsidRPr="00012550">
        <w:rPr>
          <w:rFonts w:ascii="Times New Roman" w:eastAsia="Times New Roman" w:hAnsi="Times New Roman" w:cs="Times New Roman"/>
        </w:rPr>
        <w:t>avanzada</w:t>
      </w:r>
      <w:r w:rsidRPr="00012550">
        <w:rPr>
          <w:rFonts w:ascii="Times New Roman" w:eastAsia="Times New Roman" w:hAnsi="Times New Roman" w:cs="Times New Roman"/>
        </w:rPr>
        <w:t xml:space="preserve"> se está probando en el tratamiento de tumores sólidos y enfermedades como la esclerosis múltiple o el lupus</w:t>
      </w:r>
    </w:p>
    <w:p w14:paraId="32DD4804" w14:textId="492F1605" w:rsidR="00046426" w:rsidRPr="00012550" w:rsidRDefault="00F57B41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12550">
        <w:rPr>
          <w:rFonts w:ascii="Times New Roman" w:eastAsia="Times New Roman" w:hAnsi="Times New Roman" w:cs="Times New Roman"/>
          <w:b/>
          <w:bCs/>
        </w:rPr>
        <w:t>Valencia (</w:t>
      </w:r>
      <w:r w:rsidR="00C675A1">
        <w:rPr>
          <w:rFonts w:ascii="Times New Roman" w:eastAsia="Times New Roman" w:hAnsi="Times New Roman" w:cs="Times New Roman"/>
          <w:b/>
          <w:bCs/>
        </w:rPr>
        <w:t>29</w:t>
      </w:r>
      <w:r w:rsidRPr="00012550">
        <w:rPr>
          <w:rFonts w:ascii="Times New Roman" w:eastAsia="Times New Roman" w:hAnsi="Times New Roman" w:cs="Times New Roman"/>
          <w:b/>
          <w:bCs/>
        </w:rPr>
        <w:t>.</w:t>
      </w:r>
      <w:r w:rsidR="00C675A1">
        <w:rPr>
          <w:rFonts w:ascii="Times New Roman" w:eastAsia="Times New Roman" w:hAnsi="Times New Roman" w:cs="Times New Roman"/>
          <w:b/>
          <w:bCs/>
        </w:rPr>
        <w:t>02</w:t>
      </w:r>
      <w:r w:rsidRPr="00012550">
        <w:rPr>
          <w:rFonts w:ascii="Times New Roman" w:eastAsia="Times New Roman" w:hAnsi="Times New Roman" w:cs="Times New Roman"/>
          <w:b/>
          <w:bCs/>
        </w:rPr>
        <w:t xml:space="preserve">.24). </w:t>
      </w:r>
      <w:r w:rsidRPr="00012550">
        <w:rPr>
          <w:rFonts w:ascii="Times New Roman" w:eastAsia="Times New Roman" w:hAnsi="Times New Roman" w:cs="Times New Roman"/>
        </w:rPr>
        <w:t xml:space="preserve">El Hospital Universitari i Politècnic La Fe ha celebrado una jornada multidisciplinar sobre </w:t>
      </w:r>
      <w:r w:rsidR="004A1631" w:rsidRPr="00012550">
        <w:rPr>
          <w:rFonts w:ascii="Times New Roman" w:eastAsia="Times New Roman" w:hAnsi="Times New Roman" w:cs="Times New Roman"/>
        </w:rPr>
        <w:t xml:space="preserve">terapias </w:t>
      </w:r>
      <w:r w:rsidRPr="00012550">
        <w:rPr>
          <w:rFonts w:ascii="Times New Roman" w:eastAsia="Times New Roman" w:hAnsi="Times New Roman" w:cs="Times New Roman"/>
        </w:rPr>
        <w:t>CAR-T (</w:t>
      </w:r>
      <w:r w:rsidRPr="00012550">
        <w:rPr>
          <w:rFonts w:ascii="Times New Roman" w:eastAsia="Times New Roman" w:hAnsi="Times New Roman" w:cs="Times New Roman"/>
          <w:i/>
          <w:iCs/>
        </w:rPr>
        <w:t xml:space="preserve">Chimeric Antigen Receptor T-cell) </w:t>
      </w:r>
      <w:r w:rsidRPr="00012550">
        <w:rPr>
          <w:rFonts w:ascii="Times New Roman" w:eastAsia="Times New Roman" w:hAnsi="Times New Roman" w:cs="Times New Roman"/>
        </w:rPr>
        <w:t xml:space="preserve">en la que se han abordado los usos autorizados, fundamentalmente </w:t>
      </w:r>
      <w:r w:rsidR="004A1631" w:rsidRPr="00012550">
        <w:rPr>
          <w:rFonts w:ascii="Times New Roman" w:eastAsia="Times New Roman" w:hAnsi="Times New Roman" w:cs="Times New Roman"/>
        </w:rPr>
        <w:t xml:space="preserve">en </w:t>
      </w:r>
      <w:r w:rsidRPr="00012550">
        <w:rPr>
          <w:rFonts w:ascii="Times New Roman" w:eastAsia="Times New Roman" w:hAnsi="Times New Roman" w:cs="Times New Roman"/>
        </w:rPr>
        <w:t xml:space="preserve">ciertos cánceres en la sangre, y </w:t>
      </w:r>
      <w:r w:rsidR="004A1631" w:rsidRPr="00012550">
        <w:rPr>
          <w:rFonts w:ascii="Times New Roman" w:eastAsia="Times New Roman" w:hAnsi="Times New Roman" w:cs="Times New Roman"/>
        </w:rPr>
        <w:t xml:space="preserve">las </w:t>
      </w:r>
      <w:r w:rsidRPr="00012550">
        <w:rPr>
          <w:rFonts w:ascii="Times New Roman" w:eastAsia="Times New Roman" w:hAnsi="Times New Roman" w:cs="Times New Roman"/>
        </w:rPr>
        <w:t xml:space="preserve">futuras indicaciones. La organización ha corrido a cargo </w:t>
      </w:r>
      <w:r w:rsidR="004A1631" w:rsidRPr="00012550">
        <w:rPr>
          <w:rFonts w:ascii="Times New Roman" w:eastAsia="Times New Roman" w:hAnsi="Times New Roman" w:cs="Times New Roman"/>
        </w:rPr>
        <w:t>del Hospital La Fe con el apoyo del</w:t>
      </w:r>
      <w:r w:rsidRPr="00012550">
        <w:rPr>
          <w:rFonts w:ascii="Times New Roman" w:eastAsia="Times New Roman" w:hAnsi="Times New Roman" w:cs="Times New Roman"/>
        </w:rPr>
        <w:t xml:space="preserve"> </w:t>
      </w:r>
      <w:r w:rsidR="004A1631" w:rsidRPr="00012550">
        <w:rPr>
          <w:rFonts w:ascii="Times New Roman" w:eastAsia="Times New Roman" w:hAnsi="Times New Roman" w:cs="Times New Roman"/>
        </w:rPr>
        <w:t>G</w:t>
      </w:r>
      <w:r w:rsidRPr="00012550">
        <w:rPr>
          <w:rFonts w:ascii="Times New Roman" w:eastAsia="Times New Roman" w:hAnsi="Times New Roman" w:cs="Times New Roman"/>
        </w:rPr>
        <w:t>rupo de investigación en Inmunoterapia en Biomodelos e Autoinmunidad</w:t>
      </w:r>
      <w:r w:rsidR="004A1631" w:rsidRPr="00012550">
        <w:rPr>
          <w:rFonts w:ascii="Times New Roman" w:eastAsia="Times New Roman" w:hAnsi="Times New Roman" w:cs="Times New Roman"/>
        </w:rPr>
        <w:t xml:space="preserve"> (GIBA)</w:t>
      </w:r>
      <w:r w:rsidR="00DD4C64" w:rsidRPr="00012550">
        <w:rPr>
          <w:rFonts w:ascii="Times New Roman" w:eastAsia="Times New Roman" w:hAnsi="Times New Roman" w:cs="Times New Roman"/>
        </w:rPr>
        <w:t xml:space="preserve">. </w:t>
      </w:r>
    </w:p>
    <w:p w14:paraId="6E208EC7" w14:textId="280629FE" w:rsidR="00046426" w:rsidRPr="00012550" w:rsidRDefault="00F57B41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12550">
        <w:rPr>
          <w:rFonts w:ascii="Times New Roman" w:eastAsia="Times New Roman" w:hAnsi="Times New Roman" w:cs="Times New Roman"/>
        </w:rPr>
        <w:t xml:space="preserve">El tratamiento con </w:t>
      </w:r>
      <w:r w:rsidR="004A1631" w:rsidRPr="00012550">
        <w:rPr>
          <w:rFonts w:ascii="Times New Roman" w:eastAsia="Times New Roman" w:hAnsi="Times New Roman" w:cs="Times New Roman"/>
        </w:rPr>
        <w:t xml:space="preserve">células </w:t>
      </w:r>
      <w:r w:rsidRPr="00012550">
        <w:rPr>
          <w:rFonts w:ascii="Times New Roman" w:eastAsia="Times New Roman" w:hAnsi="Times New Roman" w:cs="Times New Roman"/>
        </w:rPr>
        <w:t xml:space="preserve">CAR-T, como ha explicado el hematólogo de La Fe Jaime Sanz, consiste en modificar genéticamente </w:t>
      </w:r>
      <w:r w:rsidR="004A1631" w:rsidRPr="00012550">
        <w:rPr>
          <w:rFonts w:ascii="Times New Roman" w:eastAsia="Times New Roman" w:hAnsi="Times New Roman" w:cs="Times New Roman"/>
        </w:rPr>
        <w:t>los linfocitos T</w:t>
      </w:r>
      <w:r w:rsidRPr="00012550">
        <w:rPr>
          <w:rFonts w:ascii="Times New Roman" w:eastAsia="Times New Roman" w:hAnsi="Times New Roman" w:cs="Times New Roman"/>
        </w:rPr>
        <w:t xml:space="preserve"> del sistema inmunitario del propio paciente para que puedan atacar y destruir las células cancerosas. El procedimiento dura semanas: se extraen células inmunitarias de la persona, se modifican genéticamente</w:t>
      </w:r>
      <w:r w:rsidR="00012550" w:rsidRPr="00012550">
        <w:rPr>
          <w:rFonts w:ascii="Times New Roman" w:eastAsia="Times New Roman" w:hAnsi="Times New Roman" w:cs="Times New Roman"/>
        </w:rPr>
        <w:t xml:space="preserve"> </w:t>
      </w:r>
      <w:r w:rsidRPr="00012550">
        <w:rPr>
          <w:rFonts w:ascii="Times New Roman" w:eastAsia="Times New Roman" w:hAnsi="Times New Roman" w:cs="Times New Roman"/>
        </w:rPr>
        <w:t>para que expresen receptores de antígenos quiméricos que las ha</w:t>
      </w:r>
      <w:r w:rsidR="004A1631" w:rsidRPr="00012550">
        <w:rPr>
          <w:rFonts w:ascii="Times New Roman" w:eastAsia="Times New Roman" w:hAnsi="Times New Roman" w:cs="Times New Roman"/>
        </w:rPr>
        <w:t>gan</w:t>
      </w:r>
      <w:r w:rsidRPr="00012550">
        <w:rPr>
          <w:rFonts w:ascii="Times New Roman" w:eastAsia="Times New Roman" w:hAnsi="Times New Roman" w:cs="Times New Roman"/>
        </w:rPr>
        <w:t xml:space="preserve"> más eficaces para luchar contra el cáncer y luego se infunden de nuevo en el </w:t>
      </w:r>
      <w:r w:rsidR="004A1631" w:rsidRPr="00012550">
        <w:rPr>
          <w:rFonts w:ascii="Times New Roman" w:eastAsia="Times New Roman" w:hAnsi="Times New Roman" w:cs="Times New Roman"/>
        </w:rPr>
        <w:t xml:space="preserve">propio </w:t>
      </w:r>
      <w:r w:rsidRPr="00012550">
        <w:rPr>
          <w:rFonts w:ascii="Times New Roman" w:eastAsia="Times New Roman" w:hAnsi="Times New Roman" w:cs="Times New Roman"/>
        </w:rPr>
        <w:t>paciente.</w:t>
      </w:r>
    </w:p>
    <w:p w14:paraId="72125383" w14:textId="78B92A68" w:rsidR="00046426" w:rsidRPr="00012550" w:rsidRDefault="00F57B41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bookmarkStart w:id="0" w:name="_Hlk159503128"/>
      <w:r w:rsidRPr="00012550">
        <w:rPr>
          <w:rFonts w:ascii="Times New Roman" w:eastAsia="Times New Roman" w:hAnsi="Times New Roman" w:cs="Times New Roman"/>
        </w:rPr>
        <w:t xml:space="preserve">La Fe, ha recordado el gerente del departamento, José Luis Poveda, está designada como centro </w:t>
      </w:r>
      <w:r w:rsidR="004A1631" w:rsidRPr="00012550">
        <w:rPr>
          <w:rFonts w:ascii="Times New Roman" w:eastAsia="Times New Roman" w:hAnsi="Times New Roman" w:cs="Times New Roman"/>
        </w:rPr>
        <w:t xml:space="preserve">acreditado </w:t>
      </w:r>
      <w:r w:rsidRPr="00012550">
        <w:rPr>
          <w:rFonts w:ascii="Times New Roman" w:eastAsia="Times New Roman" w:hAnsi="Times New Roman" w:cs="Times New Roman"/>
        </w:rPr>
        <w:t xml:space="preserve">para </w:t>
      </w:r>
      <w:r w:rsidR="004A1631" w:rsidRPr="00012550">
        <w:rPr>
          <w:rFonts w:ascii="Times New Roman" w:eastAsia="Times New Roman" w:hAnsi="Times New Roman" w:cs="Times New Roman"/>
        </w:rPr>
        <w:t>el uso de terapias</w:t>
      </w:r>
      <w:r w:rsidRPr="00012550">
        <w:rPr>
          <w:rFonts w:ascii="Times New Roman" w:eastAsia="Times New Roman" w:hAnsi="Times New Roman" w:cs="Times New Roman"/>
        </w:rPr>
        <w:t xml:space="preserve"> CAR-T </w:t>
      </w:r>
      <w:r w:rsidR="004A1631" w:rsidRPr="00012550">
        <w:rPr>
          <w:rFonts w:ascii="Times New Roman" w:eastAsia="Times New Roman" w:hAnsi="Times New Roman" w:cs="Times New Roman"/>
        </w:rPr>
        <w:t xml:space="preserve">en </w:t>
      </w:r>
      <w:r w:rsidRPr="00012550">
        <w:rPr>
          <w:rFonts w:ascii="Times New Roman" w:eastAsia="Times New Roman" w:hAnsi="Times New Roman" w:cs="Times New Roman"/>
        </w:rPr>
        <w:t xml:space="preserve">ciertas patologías cuando éstas no responden a los tratamientos convencionales: linfoma difuso de células grandes B desde 2019 y, desde 2022, leucemia linfoblástica aguda y mieloma. </w:t>
      </w:r>
      <w:r w:rsidR="005D4565" w:rsidRPr="00012550">
        <w:rPr>
          <w:rFonts w:ascii="Times New Roman" w:eastAsia="Times New Roman" w:hAnsi="Times New Roman" w:cs="Times New Roman"/>
        </w:rPr>
        <w:t xml:space="preserve">En este marco, </w:t>
      </w:r>
      <w:r w:rsidR="00012550" w:rsidRPr="00012550">
        <w:rPr>
          <w:rFonts w:ascii="Times New Roman" w:eastAsia="Times New Roman" w:hAnsi="Times New Roman" w:cs="Times New Roman"/>
        </w:rPr>
        <w:t>“</w:t>
      </w:r>
      <w:r w:rsidR="005D4565" w:rsidRPr="00012550">
        <w:rPr>
          <w:rFonts w:ascii="Times New Roman" w:eastAsia="Times New Roman" w:hAnsi="Times New Roman" w:cs="Times New Roman"/>
        </w:rPr>
        <w:t>el desarrollo y experiencia acumulada también en</w:t>
      </w:r>
      <w:r w:rsidR="00012550">
        <w:rPr>
          <w:rFonts w:ascii="Times New Roman" w:eastAsia="Times New Roman" w:hAnsi="Times New Roman" w:cs="Times New Roman"/>
        </w:rPr>
        <w:t xml:space="preserve"> </w:t>
      </w:r>
      <w:r w:rsidR="005D4565" w:rsidRPr="00012550">
        <w:rPr>
          <w:rFonts w:ascii="Times New Roman" w:eastAsia="Times New Roman" w:hAnsi="Times New Roman" w:cs="Times New Roman"/>
        </w:rPr>
        <w:t>terapias avanzadas académicas, nos posiciona en una situación de liderazgo para que estas terapias disruptivas puedan llegar cuanto antes a los pacientes</w:t>
      </w:r>
      <w:r w:rsidR="00012550" w:rsidRPr="00012550">
        <w:rPr>
          <w:rFonts w:ascii="Times New Roman" w:eastAsia="Times New Roman" w:hAnsi="Times New Roman" w:cs="Times New Roman"/>
        </w:rPr>
        <w:t xml:space="preserve">”, ha añadido. </w:t>
      </w:r>
    </w:p>
    <w:bookmarkEnd w:id="0"/>
    <w:p w14:paraId="40CF1428" w14:textId="77777777" w:rsidR="00012550" w:rsidRDefault="00F57B41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12550">
        <w:rPr>
          <w:rFonts w:ascii="Times New Roman" w:eastAsia="Times New Roman" w:hAnsi="Times New Roman" w:cs="Times New Roman"/>
        </w:rPr>
        <w:t xml:space="preserve">En linfoma, la hematóloga Aitana Balaguer ha explicado que </w:t>
      </w:r>
      <w:r w:rsidR="004A1631" w:rsidRPr="00012550">
        <w:rPr>
          <w:rFonts w:ascii="Times New Roman" w:eastAsia="Times New Roman" w:hAnsi="Times New Roman" w:cs="Times New Roman"/>
        </w:rPr>
        <w:t>esta terapia avanzada</w:t>
      </w:r>
      <w:r w:rsidRPr="00012550">
        <w:rPr>
          <w:rFonts w:ascii="Times New Roman" w:eastAsia="Times New Roman" w:hAnsi="Times New Roman" w:cs="Times New Roman"/>
        </w:rPr>
        <w:t xml:space="preserve"> se ha adelantado a la segunda línea</w:t>
      </w:r>
      <w:r w:rsidR="004A1631" w:rsidRPr="00012550">
        <w:rPr>
          <w:rFonts w:ascii="Times New Roman" w:eastAsia="Times New Roman" w:hAnsi="Times New Roman" w:cs="Times New Roman"/>
        </w:rPr>
        <w:t xml:space="preserve"> en algunas indicaciones</w:t>
      </w:r>
      <w:r w:rsidRPr="00012550">
        <w:rPr>
          <w:rFonts w:ascii="Times New Roman" w:eastAsia="Times New Roman" w:hAnsi="Times New Roman" w:cs="Times New Roman"/>
        </w:rPr>
        <w:t xml:space="preserve">, es decir, que se </w:t>
      </w:r>
      <w:r w:rsidR="004A1631" w:rsidRPr="00012550">
        <w:rPr>
          <w:rFonts w:ascii="Times New Roman" w:eastAsia="Times New Roman" w:hAnsi="Times New Roman" w:cs="Times New Roman"/>
        </w:rPr>
        <w:t xml:space="preserve">ha autorizado su uso </w:t>
      </w:r>
      <w:r w:rsidRPr="00012550">
        <w:rPr>
          <w:rFonts w:ascii="Times New Roman" w:eastAsia="Times New Roman" w:hAnsi="Times New Roman" w:cs="Times New Roman"/>
        </w:rPr>
        <w:t>después de que un primer tratamiento no haya tenido el efecto deseado</w:t>
      </w:r>
      <w:r w:rsidR="00012550">
        <w:rPr>
          <w:rFonts w:ascii="Times New Roman" w:eastAsia="Times New Roman" w:hAnsi="Times New Roman" w:cs="Times New Roman"/>
        </w:rPr>
        <w:t xml:space="preserve">. En estos casos, </w:t>
      </w:r>
      <w:r w:rsidRPr="00012550">
        <w:rPr>
          <w:rFonts w:ascii="Times New Roman" w:eastAsia="Times New Roman" w:hAnsi="Times New Roman" w:cs="Times New Roman"/>
        </w:rPr>
        <w:t>la tasa de remisión a los cinco años ronda el 40%</w:t>
      </w:r>
      <w:r w:rsidR="004A1631" w:rsidRPr="00012550">
        <w:rPr>
          <w:rFonts w:ascii="Times New Roman" w:eastAsia="Times New Roman" w:hAnsi="Times New Roman" w:cs="Times New Roman"/>
        </w:rPr>
        <w:t xml:space="preserve">, cifra destacable ya que los pacientes que la reciben carecen de otras opciones terapéuticas. </w:t>
      </w:r>
    </w:p>
    <w:p w14:paraId="43B3D5F4" w14:textId="77777777" w:rsidR="00012550" w:rsidRDefault="00F57B41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12550">
        <w:rPr>
          <w:rFonts w:ascii="Times New Roman" w:eastAsia="Times New Roman" w:hAnsi="Times New Roman" w:cs="Times New Roman"/>
        </w:rPr>
        <w:lastRenderedPageBreak/>
        <w:t xml:space="preserve">También se está avanzando la aplicación en el caso del mieloma, patología en la que todos los pacientes son candidatos </w:t>
      </w:r>
      <w:r w:rsidR="004A1631" w:rsidRPr="00012550">
        <w:rPr>
          <w:rFonts w:ascii="Times New Roman" w:eastAsia="Times New Roman" w:hAnsi="Times New Roman" w:cs="Times New Roman"/>
        </w:rPr>
        <w:t>a terapia con células CAR-T</w:t>
      </w:r>
      <w:r w:rsidRPr="00012550">
        <w:rPr>
          <w:rFonts w:ascii="Times New Roman" w:eastAsia="Times New Roman" w:hAnsi="Times New Roman" w:cs="Times New Roman"/>
        </w:rPr>
        <w:t xml:space="preserve"> aunque, ha insistido el jefe de servicio de Hematología, Javier de la Rubia, no con fines curativos sino para alargar el tiempo de supervivencia. </w:t>
      </w:r>
    </w:p>
    <w:p w14:paraId="441AC618" w14:textId="6A225F6D" w:rsidR="00046426" w:rsidRPr="00012550" w:rsidRDefault="00F57B41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12550">
        <w:rPr>
          <w:rFonts w:ascii="Times New Roman" w:eastAsia="Times New Roman" w:hAnsi="Times New Roman" w:cs="Times New Roman"/>
        </w:rPr>
        <w:t>Para la leucemia linfoblástica aguda, el doctor Sanz ha descrito las distintas presentaciones comerciales</w:t>
      </w:r>
      <w:r w:rsidR="004A1631" w:rsidRPr="00012550">
        <w:rPr>
          <w:rFonts w:ascii="Times New Roman" w:eastAsia="Times New Roman" w:hAnsi="Times New Roman" w:cs="Times New Roman"/>
        </w:rPr>
        <w:t>,</w:t>
      </w:r>
      <w:r w:rsidRPr="00012550">
        <w:rPr>
          <w:rFonts w:ascii="Times New Roman" w:eastAsia="Times New Roman" w:hAnsi="Times New Roman" w:cs="Times New Roman"/>
        </w:rPr>
        <w:t xml:space="preserve"> así como </w:t>
      </w:r>
      <w:r w:rsidR="004A1631" w:rsidRPr="00012550">
        <w:rPr>
          <w:rFonts w:ascii="Times New Roman" w:eastAsia="Times New Roman" w:hAnsi="Times New Roman" w:cs="Times New Roman"/>
        </w:rPr>
        <w:t>las v</w:t>
      </w:r>
      <w:r w:rsidRPr="00012550">
        <w:rPr>
          <w:rFonts w:ascii="Times New Roman" w:eastAsia="Times New Roman" w:hAnsi="Times New Roman" w:cs="Times New Roman"/>
        </w:rPr>
        <w:t xml:space="preserve">entajas e inconvenientes. </w:t>
      </w:r>
    </w:p>
    <w:p w14:paraId="522E6A26" w14:textId="445723FD" w:rsidR="00046426" w:rsidRPr="00012550" w:rsidRDefault="00F57B41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12550">
        <w:rPr>
          <w:rFonts w:ascii="Times New Roman" w:eastAsia="Times New Roman" w:hAnsi="Times New Roman" w:cs="Times New Roman"/>
        </w:rPr>
        <w:t>En este sentido, en cualquiera de las tres indicaciones, pueden presentarse complicaciones ante las que hay que actuar de forma temprana</w:t>
      </w:r>
      <w:r w:rsidR="004A1631" w:rsidRPr="00012550">
        <w:rPr>
          <w:rFonts w:ascii="Times New Roman" w:eastAsia="Times New Roman" w:hAnsi="Times New Roman" w:cs="Times New Roman"/>
        </w:rPr>
        <w:t xml:space="preserve"> y por parte de diversos especialistas</w:t>
      </w:r>
      <w:r w:rsidRPr="00012550">
        <w:rPr>
          <w:rFonts w:ascii="Times New Roman" w:eastAsia="Times New Roman" w:hAnsi="Times New Roman" w:cs="Times New Roman"/>
        </w:rPr>
        <w:t>, como han desgranado el jefe de Medicina Intensiva, Álvaro Castellanos, el también intensivista Carlos Folgado y la hematóloga Marta Villalba</w:t>
      </w:r>
      <w:r w:rsidR="004A1631" w:rsidRPr="00012550">
        <w:rPr>
          <w:rFonts w:ascii="Times New Roman" w:eastAsia="Times New Roman" w:hAnsi="Times New Roman" w:cs="Times New Roman"/>
        </w:rPr>
        <w:t xml:space="preserve">. </w:t>
      </w:r>
    </w:p>
    <w:p w14:paraId="59AB0F11" w14:textId="24488CDD" w:rsidR="00046426" w:rsidRPr="00012550" w:rsidRDefault="00F57B41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12550">
        <w:rPr>
          <w:rFonts w:ascii="Times New Roman" w:eastAsia="Times New Roman" w:hAnsi="Times New Roman" w:cs="Times New Roman"/>
        </w:rPr>
        <w:t>Los tres especialistas han descrito como efecto adverso la respuesta exagerada del sistema inmunitario, conocida como síndrome de liberación de citocinas, que puede causar fiebre alta, hipotensión y dificultades respiratorias, o la neurotoxicidad, que puede manifestarse como confusión, convulsiones y otros problemas neurológicos.</w:t>
      </w:r>
      <w:r w:rsidR="004A1631" w:rsidRPr="00012550">
        <w:rPr>
          <w:rFonts w:ascii="Times New Roman" w:eastAsia="Times New Roman" w:hAnsi="Times New Roman" w:cs="Times New Roman"/>
        </w:rPr>
        <w:t xml:space="preserve"> </w:t>
      </w:r>
    </w:p>
    <w:p w14:paraId="126DE229" w14:textId="09D05BF2" w:rsidR="00046426" w:rsidRPr="00012550" w:rsidRDefault="00F57B41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12550">
        <w:rPr>
          <w:rFonts w:ascii="Times New Roman" w:eastAsia="Times New Roman" w:hAnsi="Times New Roman" w:cs="Times New Roman"/>
        </w:rPr>
        <w:t xml:space="preserve">Además, la terapia </w:t>
      </w:r>
      <w:r w:rsidR="004A1631" w:rsidRPr="00012550">
        <w:rPr>
          <w:rFonts w:ascii="Times New Roman" w:eastAsia="Times New Roman" w:hAnsi="Times New Roman" w:cs="Times New Roman"/>
        </w:rPr>
        <w:t>con célu</w:t>
      </w:r>
      <w:r w:rsidR="00012550" w:rsidRPr="00012550">
        <w:rPr>
          <w:rFonts w:ascii="Times New Roman" w:eastAsia="Times New Roman" w:hAnsi="Times New Roman" w:cs="Times New Roman"/>
        </w:rPr>
        <w:t>l</w:t>
      </w:r>
      <w:r w:rsidR="004A1631" w:rsidRPr="00012550">
        <w:rPr>
          <w:rFonts w:ascii="Times New Roman" w:eastAsia="Times New Roman" w:hAnsi="Times New Roman" w:cs="Times New Roman"/>
        </w:rPr>
        <w:t>as CAR-T</w:t>
      </w:r>
      <w:r w:rsidRPr="00012550">
        <w:rPr>
          <w:rFonts w:ascii="Times New Roman" w:eastAsia="Times New Roman" w:hAnsi="Times New Roman" w:cs="Times New Roman"/>
        </w:rPr>
        <w:t xml:space="preserve"> puede tener efectos secundarios a largo plazo, como la disminución de los niveles de células sanguíneas, lo que aumenta el riesgo de infecciones. También existe la posibilidad de que las células CAR-T ataquen a células sanas, lo que se conoce como toxicidad fuera del objetivo.</w:t>
      </w:r>
      <w:r w:rsidR="004A1631" w:rsidRPr="00012550">
        <w:rPr>
          <w:rFonts w:ascii="Times New Roman" w:eastAsia="Times New Roman" w:hAnsi="Times New Roman" w:cs="Times New Roman"/>
        </w:rPr>
        <w:t xml:space="preserve"> </w:t>
      </w:r>
      <w:bookmarkStart w:id="1" w:name="_Hlk159503322"/>
      <w:r w:rsidR="004A1631" w:rsidRPr="004F5529">
        <w:rPr>
          <w:rFonts w:ascii="Times New Roman" w:eastAsia="Times New Roman" w:hAnsi="Times New Roman" w:cs="Times New Roman"/>
        </w:rPr>
        <w:t>Todo ello, es decir, la complejidad y las contraindicaciones de estas terapias justifican el carácter multidiciplinar de la existencia de Unidades Acreditadas específicas.</w:t>
      </w:r>
      <w:bookmarkEnd w:id="1"/>
    </w:p>
    <w:p w14:paraId="1C89F05A" w14:textId="52852086" w:rsidR="00046426" w:rsidRDefault="00F57B41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12550">
        <w:rPr>
          <w:rFonts w:ascii="Times New Roman" w:eastAsia="Times New Roman" w:hAnsi="Times New Roman" w:cs="Times New Roman"/>
        </w:rPr>
        <w:t>En las enfermedades</w:t>
      </w:r>
      <w:r w:rsidR="004A1631" w:rsidRPr="00012550">
        <w:rPr>
          <w:rFonts w:ascii="Times New Roman" w:eastAsia="Times New Roman" w:hAnsi="Times New Roman" w:cs="Times New Roman"/>
        </w:rPr>
        <w:t xml:space="preserve"> cuya indicación está aprobada</w:t>
      </w:r>
      <w:r w:rsidRPr="00012550">
        <w:rPr>
          <w:rFonts w:ascii="Times New Roman" w:eastAsia="Times New Roman" w:hAnsi="Times New Roman" w:cs="Times New Roman"/>
        </w:rPr>
        <w:t>, el hospital presta servicio a pacientes de toda España porque es referente y debe seguir siéndolo, como ha exhortado José Luis Poveda: “Tenemos la obligación y el talento para desarrollar una Unidad de Terapias Avanzadas transversal en la que se combinen asistencia e investigación”.</w:t>
      </w:r>
    </w:p>
    <w:p w14:paraId="0CA69FC4" w14:textId="77777777" w:rsidR="00012550" w:rsidRPr="007C5F7D" w:rsidRDefault="00012550" w:rsidP="00012550">
      <w:pPr>
        <w:widowControl/>
        <w:spacing w:before="280" w:after="280"/>
        <w:jc w:val="both"/>
        <w:rPr>
          <w:rFonts w:ascii="Times New Roman" w:eastAsia="Times New Roman" w:hAnsi="Times New Roman" w:cs="Times New Roman"/>
          <w:b/>
          <w:bCs/>
        </w:rPr>
      </w:pPr>
      <w:r w:rsidRPr="007C5F7D">
        <w:rPr>
          <w:rFonts w:ascii="Times New Roman" w:eastAsia="Times New Roman" w:hAnsi="Times New Roman" w:cs="Times New Roman"/>
          <w:b/>
          <w:bCs/>
        </w:rPr>
        <w:t>Líneas de investigación</w:t>
      </w:r>
    </w:p>
    <w:p w14:paraId="72D65BAC" w14:textId="4F4616D2" w:rsidR="00046426" w:rsidRPr="00012550" w:rsidRDefault="00F57B41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12550">
        <w:rPr>
          <w:rFonts w:ascii="Times New Roman" w:eastAsia="Times New Roman" w:hAnsi="Times New Roman" w:cs="Times New Roman"/>
        </w:rPr>
        <w:t>Además de las indicaciones ya autorizadas, la terapia CAR-T se está investigando para tratar tumores sólidos, como ha detallado Juan Eduardo Megías,</w:t>
      </w:r>
      <w:r w:rsidRPr="00012550">
        <w:t xml:space="preserve"> r</w:t>
      </w:r>
      <w:r w:rsidRPr="00012550">
        <w:rPr>
          <w:rFonts w:ascii="Times New Roman" w:eastAsia="Times New Roman" w:hAnsi="Times New Roman" w:cs="Times New Roman"/>
        </w:rPr>
        <w:t>esponsable de la Oficina autonómica de Medicina Predictiva, Personalizada y Terapias Avanzadas y responsable de control de calidad de la Unidad de Terapias Avanzadas de La Fe.</w:t>
      </w:r>
    </w:p>
    <w:p w14:paraId="2487D16B" w14:textId="52007AC0" w:rsidR="00046426" w:rsidRPr="00012550" w:rsidRDefault="00F57B41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12550">
        <w:rPr>
          <w:rFonts w:ascii="Times New Roman" w:eastAsia="Times New Roman" w:hAnsi="Times New Roman" w:cs="Times New Roman"/>
        </w:rPr>
        <w:lastRenderedPageBreak/>
        <w:t>También se estudia como una posible herramienta para modular la respuesta inmunitaria y tratar enfermedades como la esclerosis múltiple,</w:t>
      </w:r>
      <w:r w:rsidR="00012550">
        <w:rPr>
          <w:rFonts w:ascii="Times New Roman" w:eastAsia="Times New Roman" w:hAnsi="Times New Roman" w:cs="Times New Roman"/>
        </w:rPr>
        <w:t xml:space="preserve"> </w:t>
      </w:r>
      <w:r w:rsidRPr="00012550">
        <w:rPr>
          <w:rFonts w:ascii="Times New Roman" w:eastAsia="Times New Roman" w:hAnsi="Times New Roman" w:cs="Times New Roman"/>
        </w:rPr>
        <w:t>el</w:t>
      </w:r>
      <w:r w:rsidR="00012550">
        <w:rPr>
          <w:rFonts w:ascii="Times New Roman" w:eastAsia="Times New Roman" w:hAnsi="Times New Roman" w:cs="Times New Roman"/>
        </w:rPr>
        <w:t xml:space="preserve"> </w:t>
      </w:r>
      <w:r w:rsidRPr="00012550">
        <w:rPr>
          <w:rFonts w:ascii="Times New Roman" w:eastAsia="Times New Roman" w:hAnsi="Times New Roman" w:cs="Times New Roman"/>
        </w:rPr>
        <w:t xml:space="preserve">lupus </w:t>
      </w:r>
      <w:r w:rsidR="004A1631" w:rsidRPr="00012550">
        <w:rPr>
          <w:rFonts w:ascii="Times New Roman" w:eastAsia="Times New Roman" w:hAnsi="Times New Roman" w:cs="Times New Roman"/>
        </w:rPr>
        <w:t xml:space="preserve">eritematoso sistémico </w:t>
      </w:r>
      <w:r w:rsidRPr="00012550">
        <w:rPr>
          <w:rFonts w:ascii="Times New Roman" w:eastAsia="Times New Roman" w:hAnsi="Times New Roman" w:cs="Times New Roman"/>
        </w:rPr>
        <w:t xml:space="preserve">o la </w:t>
      </w:r>
      <w:r w:rsidR="004A1631" w:rsidRPr="00012550">
        <w:rPr>
          <w:rFonts w:ascii="Times New Roman" w:eastAsia="Times New Roman" w:hAnsi="Times New Roman" w:cs="Times New Roman"/>
        </w:rPr>
        <w:t>esclerosis sistémica</w:t>
      </w:r>
      <w:r w:rsidRPr="00012550">
        <w:rPr>
          <w:rFonts w:ascii="Times New Roman" w:eastAsia="Times New Roman" w:hAnsi="Times New Roman" w:cs="Times New Roman"/>
        </w:rPr>
        <w:t xml:space="preserve">, según ha explicado la neuróloga de </w:t>
      </w:r>
      <w:r w:rsidR="004A1631" w:rsidRPr="00012550">
        <w:rPr>
          <w:rFonts w:ascii="Times New Roman" w:eastAsia="Times New Roman" w:hAnsi="Times New Roman" w:cs="Times New Roman"/>
        </w:rPr>
        <w:t xml:space="preserve">la Unidad de Esclerosis Múltiple de </w:t>
      </w:r>
      <w:r w:rsidR="00012550" w:rsidRPr="00012550">
        <w:rPr>
          <w:rFonts w:ascii="Times New Roman" w:eastAsia="Times New Roman" w:hAnsi="Times New Roman" w:cs="Times New Roman"/>
        </w:rPr>
        <w:t>L</w:t>
      </w:r>
      <w:r w:rsidR="004A1631" w:rsidRPr="00012550">
        <w:rPr>
          <w:rFonts w:ascii="Times New Roman" w:eastAsia="Times New Roman" w:hAnsi="Times New Roman" w:cs="Times New Roman"/>
        </w:rPr>
        <w:t>a Fe</w:t>
      </w:r>
      <w:r w:rsidRPr="00012550">
        <w:rPr>
          <w:rFonts w:ascii="Times New Roman" w:eastAsia="Times New Roman" w:hAnsi="Times New Roman" w:cs="Times New Roman"/>
        </w:rPr>
        <w:t xml:space="preserve">, Sara Gil-Perotin. </w:t>
      </w:r>
    </w:p>
    <w:p w14:paraId="0979B9FC" w14:textId="77777777" w:rsidR="00046426" w:rsidRPr="00012550" w:rsidRDefault="00F57B41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12550">
        <w:rPr>
          <w:rFonts w:ascii="Times New Roman" w:eastAsia="Times New Roman" w:hAnsi="Times New Roman" w:cs="Times New Roman"/>
        </w:rPr>
        <w:t>Para continuar avanzando en el conocimiento y las indicaciones de esta terapia, instituciones educativas y centros de investigación están fabricando células CAR-T para entender mejor su biología y potencial terapéutico, como han explicado el farmacéutico de La Fe Palanqués-Pastor, el especialista en terapia celular Cristóbal Aguilar-Gallardo y la experta en Bioquímica Clínica en la Unidad de Biología Molecular del servicio de Análisis Clínicos Eva Barragán.</w:t>
      </w:r>
    </w:p>
    <w:p w14:paraId="1DE0B04C" w14:textId="6BE473DC" w:rsidR="00046426" w:rsidRDefault="00F57B41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r w:rsidRPr="00012550">
        <w:rPr>
          <w:rFonts w:ascii="Times New Roman" w:eastAsia="Times New Roman" w:hAnsi="Times New Roman" w:cs="Times New Roman"/>
        </w:rPr>
        <w:t xml:space="preserve">El papel en estos estudios de los biobancos es crucial, ha reflexionado la coordinadora del biobanco La Fe, Raquel Amigo, porque pueden proporcionar linfocitos T </w:t>
      </w:r>
      <w:r w:rsidR="00DD4C64" w:rsidRPr="00012550">
        <w:rPr>
          <w:rFonts w:ascii="Times New Roman" w:eastAsia="Times New Roman" w:hAnsi="Times New Roman" w:cs="Times New Roman"/>
        </w:rPr>
        <w:t xml:space="preserve">preservados </w:t>
      </w:r>
      <w:r w:rsidRPr="00012550">
        <w:rPr>
          <w:rFonts w:ascii="Times New Roman" w:eastAsia="Times New Roman" w:hAnsi="Times New Roman" w:cs="Times New Roman"/>
        </w:rPr>
        <w:t>para producir las células CAR-T de tratamientos experimentales. Además, pueden almacenar muestras de sangre y tejidos de los pacientes antes, durante y después del tratamiento, lo que es fundamental para la realización de estudios posteriores sobre la eficacia y seguridad de estas terapias.</w:t>
      </w:r>
    </w:p>
    <w:p w14:paraId="32DC5151" w14:textId="38F7ED6D" w:rsidR="00AF72F7" w:rsidRPr="00012550" w:rsidRDefault="00AF72F7">
      <w:pPr>
        <w:widowControl/>
        <w:spacing w:before="280" w:after="280"/>
        <w:jc w:val="both"/>
        <w:rPr>
          <w:rFonts w:ascii="Times New Roman" w:eastAsia="Times New Roman" w:hAnsi="Times New Roman" w:cs="Times New Roman"/>
        </w:rPr>
      </w:pPr>
      <w:bookmarkStart w:id="2" w:name="_Hlk159503429"/>
      <w:r w:rsidRPr="00012550">
        <w:rPr>
          <w:rFonts w:ascii="Times New Roman" w:eastAsia="Times New Roman" w:hAnsi="Times New Roman" w:cs="Times New Roman"/>
        </w:rPr>
        <w:t xml:space="preserve">Las mesas de debate las han moderado la intensivista Paula Ramírez, el jefe de servicio de Neurología, Luis Bataller; el jefe de servicio de Reumatología, José Andrés Román Ivorra; y Leonor Puchades, del Grupo de Descubrimiento de Fármacos. </w:t>
      </w:r>
      <w:bookmarkEnd w:id="2"/>
    </w:p>
    <w:sectPr w:rsidR="00AF72F7" w:rsidRPr="00012550">
      <w:headerReference w:type="default" r:id="rId7"/>
      <w:footerReference w:type="default" r:id="rId8"/>
      <w:pgSz w:w="11906" w:h="16838"/>
      <w:pgMar w:top="3686" w:right="1695" w:bottom="1474" w:left="2552" w:header="680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9E190" w14:textId="77777777" w:rsidR="00951E04" w:rsidRDefault="00951E04">
      <w:r>
        <w:separator/>
      </w:r>
    </w:p>
  </w:endnote>
  <w:endnote w:type="continuationSeparator" w:id="0">
    <w:p w14:paraId="2ACA2290" w14:textId="77777777" w:rsidR="00951E04" w:rsidRDefault="0095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OpenSymbol">
    <w:panose1 w:val="0501000000000000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2AEBF" w14:textId="77777777" w:rsidR="00046426" w:rsidRDefault="00F57B41"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Roboto" w:eastAsia="Roboto" w:hAnsi="Roboto" w:cs="Roboto"/>
        <w:b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b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b/>
        <w:color w:val="000000"/>
        <w:sz w:val="20"/>
        <w:szCs w:val="20"/>
      </w:rPr>
      <w:fldChar w:fldCharType="separate"/>
    </w:r>
    <w:r>
      <w:rPr>
        <w:rFonts w:ascii="Roboto" w:eastAsia="Roboto" w:hAnsi="Roboto" w:cs="Roboto"/>
        <w:b/>
        <w:color w:val="000000"/>
        <w:sz w:val="20"/>
        <w:szCs w:val="20"/>
      </w:rPr>
      <w:t>1</w:t>
    </w:r>
    <w:r>
      <w:rPr>
        <w:rFonts w:ascii="Roboto" w:eastAsia="Roboto" w:hAnsi="Roboto" w:cs="Roboto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3A713" w14:textId="77777777" w:rsidR="00951E04" w:rsidRDefault="00951E04">
      <w:r>
        <w:separator/>
      </w:r>
    </w:p>
  </w:footnote>
  <w:footnote w:type="continuationSeparator" w:id="0">
    <w:p w14:paraId="12397E7D" w14:textId="77777777" w:rsidR="00951E04" w:rsidRDefault="0095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33405" w14:textId="77777777" w:rsidR="00046426" w:rsidRDefault="00046426"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center" w:pos="4819"/>
        <w:tab w:val="right" w:pos="8504"/>
        <w:tab w:val="right" w:pos="9638"/>
      </w:tabs>
      <w:ind w:left="-1418" w:right="851"/>
      <w:jc w:val="right"/>
      <w:rPr>
        <w:color w:val="000000"/>
      </w:rPr>
    </w:pPr>
  </w:p>
  <w:p w14:paraId="68DF6035" w14:textId="77777777" w:rsidR="00046426" w:rsidRDefault="00F57B41"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C0D32C" wp14:editId="23723AD8">
          <wp:simplePos x="0" y="0"/>
          <wp:positionH relativeFrom="column">
            <wp:posOffset>-676274</wp:posOffset>
          </wp:positionH>
          <wp:positionV relativeFrom="paragraph">
            <wp:posOffset>428625</wp:posOffset>
          </wp:positionV>
          <wp:extent cx="5948684" cy="965834"/>
          <wp:effectExtent l="0" t="0" r="0" b="0"/>
          <wp:wrapSquare wrapText="bothSides"/>
          <wp:docPr id="1" name="image1.pn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Patrón de fondo&#10;&#10;Descripción generada automáticamente con confianza baja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48684" cy="965834"/>
                  </a:xfrm>
                  <a:prstGeom prst="rect">
                    <a:avLst/>
                  </a:prstGeom>
                  <a:ln>
                    <a:miter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23072"/>
    <w:multiLevelType w:val="hybridMultilevel"/>
    <w:tmpl w:val="7BD06CCC"/>
    <w:lvl w:ilvl="0" w:tplc="315C1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40D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5A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64E3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B842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BA3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C8E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82B9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2E10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65728"/>
    <w:multiLevelType w:val="hybridMultilevel"/>
    <w:tmpl w:val="D10EC5AA"/>
    <w:lvl w:ilvl="0" w:tplc="A926A73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08C82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8CE44D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87A0A4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898ED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39E206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A902F4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2F853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3FE467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990B9E"/>
    <w:multiLevelType w:val="hybridMultilevel"/>
    <w:tmpl w:val="BB9869B4"/>
    <w:lvl w:ilvl="0" w:tplc="9C423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AF6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4D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22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6FB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C5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E4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A3A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B0F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6FE3"/>
    <w:multiLevelType w:val="hybridMultilevel"/>
    <w:tmpl w:val="603E9014"/>
    <w:lvl w:ilvl="0" w:tplc="F84C04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07E9EC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5B1229C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93C90A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38A47F1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A36031E6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BE16C8F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354ADF2A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FE7471D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4CD31E0"/>
    <w:multiLevelType w:val="hybridMultilevel"/>
    <w:tmpl w:val="17EAE822"/>
    <w:lvl w:ilvl="0" w:tplc="03120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630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24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CA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84E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FA6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01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2D4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924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794659">
    <w:abstractNumId w:val="1"/>
  </w:num>
  <w:num w:numId="2" w16cid:durableId="2065987859">
    <w:abstractNumId w:val="3"/>
  </w:num>
  <w:num w:numId="3" w16cid:durableId="1003703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8727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3738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9818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6608351">
    <w:abstractNumId w:val="0"/>
  </w:num>
  <w:num w:numId="8" w16cid:durableId="285505820">
    <w:abstractNumId w:val="2"/>
  </w:num>
  <w:num w:numId="9" w16cid:durableId="1609778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26"/>
    <w:rsid w:val="00012550"/>
    <w:rsid w:val="00046426"/>
    <w:rsid w:val="00304A55"/>
    <w:rsid w:val="004A1631"/>
    <w:rsid w:val="004F5529"/>
    <w:rsid w:val="00590B14"/>
    <w:rsid w:val="005D4565"/>
    <w:rsid w:val="00951E04"/>
    <w:rsid w:val="00AF72F7"/>
    <w:rsid w:val="00C675A1"/>
    <w:rsid w:val="00DD4C64"/>
    <w:rsid w:val="00F24522"/>
    <w:rsid w:val="00F5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7BC7"/>
  <w15:docId w15:val="{836D0CAC-026D-D04E-AB91-227B5F79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EncabezadoCar1">
    <w:name w:val="Encabezado Car1"/>
    <w:basedOn w:val="Fuentedeprrafopredeter"/>
    <w:link w:val="Encabezado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PiedepginaCar1">
    <w:name w:val="Pie de página Car1"/>
    <w:link w:val="Piedepgina"/>
    <w:uiPriority w:val="99"/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sz w:val="20"/>
      <w:szCs w:val="20"/>
      <w:lang w:eastAsia="es-ES_trad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sz w:val="20"/>
      <w:szCs w:val="20"/>
      <w:lang w:eastAsia="es-ES_tradn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link w:val="PiedepginaCar1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paragraph" w:styleId="NormalWeb">
    <w:name w:val="Normal (Web)"/>
    <w:basedOn w:val="Standard"/>
    <w:uiPriority w:val="99"/>
    <w:pPr>
      <w:spacing w:before="100" w:after="142" w:line="288" w:lineRule="auto"/>
    </w:pPr>
    <w:rPr>
      <w:rFonts w:cs="Times New Roman"/>
    </w:rPr>
  </w:style>
  <w:style w:type="paragraph" w:customStyle="1" w:styleId="Tablanormal10">
    <w:name w:val="Tabla normal1"/>
    <w:pPr>
      <w:widowControl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Poromisin">
    <w:name w:val="Por omisión"/>
    <w:pPr>
      <w:widowControl/>
    </w:pPr>
    <w:rPr>
      <w:rFonts w:ascii="Helvetica Neue" w:eastAsia="Arial Unicode MS" w:hAnsi="Helvetica Neue" w:cs="Helvetica Neue"/>
      <w:color w:val="000000"/>
      <w:sz w:val="22"/>
      <w:szCs w:val="22"/>
    </w:rPr>
  </w:style>
  <w:style w:type="paragraph" w:customStyle="1" w:styleId="Tablanormal20">
    <w:name w:val="Tabla normal2"/>
    <w:pPr>
      <w:widowControl/>
    </w:pPr>
    <w:rPr>
      <w:rFonts w:eastAsia="Times New Roman" w:cs="Times New Roman"/>
      <w:sz w:val="22"/>
      <w:szCs w:val="22"/>
    </w:rPr>
  </w:style>
  <w:style w:type="paragraph" w:styleId="Prrafodelista">
    <w:name w:val="List Paragraph"/>
    <w:basedOn w:val="Standard"/>
    <w:pPr>
      <w:ind w:left="720"/>
    </w:pPr>
  </w:style>
  <w:style w:type="paragraph" w:styleId="Encabezado">
    <w:name w:val="header"/>
    <w:basedOn w:val="HeaderandFooter"/>
    <w:link w:val="EncabezadoCar1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inguno">
    <w:name w:val="Ninguno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paragraph" w:styleId="Revisin">
    <w:name w:val="Revision"/>
    <w:pPr>
      <w:widowControl/>
    </w:pPr>
  </w:style>
  <w:style w:type="numbering" w:customStyle="1" w:styleId="Sinlista1">
    <w:name w:val="Sin lista1"/>
    <w:basedOn w:val="Sinlista"/>
  </w:style>
  <w:style w:type="numbering" w:customStyle="1" w:styleId="WWNum1aa">
    <w:name w:val="WWNum1aa"/>
    <w:basedOn w:val="Sinlista"/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1a">
    <w:name w:val="WWNum1a"/>
    <w:basedOn w:val="Sinlista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widowControl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Calibri" w:hAnsi="Calibri" w:cs="Calibri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E1DFDD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POVEDA ANDRES</dc:creator>
  <cp:lastModifiedBy>VANESSA GARZÓN RAMS</cp:lastModifiedBy>
  <cp:revision>6</cp:revision>
  <dcterms:created xsi:type="dcterms:W3CDTF">2024-02-22T12:51:00Z</dcterms:created>
  <dcterms:modified xsi:type="dcterms:W3CDTF">2024-02-29T12:12:00Z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