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90BF" w14:textId="7BFA6F88" w:rsidR="00B37F3D" w:rsidRPr="00B526CA" w:rsidRDefault="00F21828">
      <w:pPr>
        <w:widowControl/>
        <w:spacing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B526C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El Hospital </w:t>
      </w:r>
      <w:r w:rsidR="007F47D3" w:rsidRPr="00B526CA">
        <w:rPr>
          <w:rFonts w:ascii="Times New Roman" w:eastAsia="Times New Roman" w:hAnsi="Times New Roman" w:cs="Times New Roman"/>
          <w:b/>
          <w:bCs/>
          <w:sz w:val="34"/>
          <w:szCs w:val="34"/>
        </w:rPr>
        <w:t>La Fe crea una oficina para promover soluciones digitales que mejoren la asistencia y la salud de los pacientes</w:t>
      </w:r>
    </w:p>
    <w:p w14:paraId="09EAC196" w14:textId="77777777" w:rsidR="00B37F3D" w:rsidRPr="00B526CA" w:rsidRDefault="007F47D3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Profesionales de Medicina, Informática, Documentación Clínica e Ingeniería integran el nuevo departamento</w:t>
      </w:r>
    </w:p>
    <w:p w14:paraId="0E1154F0" w14:textId="7773BDA1" w:rsidR="00B37F3D" w:rsidRPr="00B526CA" w:rsidRDefault="007F47D3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El uso de la</w:t>
      </w:r>
      <w:r w:rsidR="00F21828" w:rsidRPr="00B526CA">
        <w:rPr>
          <w:rFonts w:ascii="Times New Roman" w:eastAsia="Times New Roman" w:hAnsi="Times New Roman" w:cs="Times New Roman"/>
        </w:rPr>
        <w:t xml:space="preserve"> inteligencia artificial</w:t>
      </w:r>
      <w:r w:rsidRPr="00B526CA">
        <w:rPr>
          <w:rFonts w:ascii="Times New Roman" w:eastAsia="Times New Roman" w:hAnsi="Times New Roman" w:cs="Times New Roman"/>
        </w:rPr>
        <w:t xml:space="preserve"> para hacer más comprensibles las altas, para optimizar la imagen médica o contra el cáncer de próstata son algunos casos de éxito</w:t>
      </w:r>
    </w:p>
    <w:p w14:paraId="49F42C91" w14:textId="7223BD77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  <w:b/>
          <w:bCs/>
        </w:rPr>
        <w:t>Valencia (</w:t>
      </w:r>
      <w:r w:rsidR="008228A2">
        <w:rPr>
          <w:rFonts w:ascii="Times New Roman" w:eastAsia="Times New Roman" w:hAnsi="Times New Roman" w:cs="Times New Roman"/>
          <w:b/>
          <w:bCs/>
        </w:rPr>
        <w:t>01</w:t>
      </w:r>
      <w:r w:rsidRPr="00B526CA">
        <w:rPr>
          <w:rFonts w:ascii="Times New Roman" w:eastAsia="Times New Roman" w:hAnsi="Times New Roman" w:cs="Times New Roman"/>
          <w:b/>
          <w:bCs/>
        </w:rPr>
        <w:t>.0</w:t>
      </w:r>
      <w:r w:rsidR="008228A2">
        <w:rPr>
          <w:rFonts w:ascii="Times New Roman" w:eastAsia="Times New Roman" w:hAnsi="Times New Roman" w:cs="Times New Roman"/>
          <w:b/>
          <w:bCs/>
        </w:rPr>
        <w:t>3</w:t>
      </w:r>
      <w:r w:rsidRPr="00B526CA">
        <w:rPr>
          <w:rFonts w:ascii="Times New Roman" w:eastAsia="Times New Roman" w:hAnsi="Times New Roman" w:cs="Times New Roman"/>
          <w:b/>
          <w:bCs/>
        </w:rPr>
        <w:t xml:space="preserve">.24). </w:t>
      </w:r>
      <w:r w:rsidRPr="00B526CA">
        <w:rPr>
          <w:rFonts w:ascii="Times New Roman" w:eastAsia="Times New Roman" w:hAnsi="Times New Roman" w:cs="Times New Roman"/>
        </w:rPr>
        <w:t xml:space="preserve">El Hospital Universitari i Politècnic La Fe ha </w:t>
      </w:r>
      <w:r w:rsidR="00B526CA" w:rsidRPr="00B526CA">
        <w:rPr>
          <w:rFonts w:ascii="Times New Roman" w:eastAsia="Times New Roman" w:hAnsi="Times New Roman" w:cs="Times New Roman"/>
        </w:rPr>
        <w:t xml:space="preserve">presentado </w:t>
      </w:r>
      <w:r w:rsidRPr="00B526CA">
        <w:rPr>
          <w:rFonts w:ascii="Times New Roman" w:eastAsia="Times New Roman" w:hAnsi="Times New Roman" w:cs="Times New Roman"/>
        </w:rPr>
        <w:t>en su comité departamental la Oficina de Transformación Digital que ha activado para canalizar, planificar y optimizar todas las innovaciones en materia de tecnologías de la información y comunicaciones que haya en el departamento. Durante el encuentro también se han expuesto varias soluciones de inteligencia artificial puestas en marcha en La Fe para mejorar la experiencia del paciente y la salud de las personas.</w:t>
      </w:r>
    </w:p>
    <w:p w14:paraId="375E850D" w14:textId="70F85C0C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 xml:space="preserve">El gerente de La Fe, José Luis Poveda, ha indicado que el departamento está inmerso “en un profundo proceso de transformación que no sólo implica integrar los avances tecnológicos en todas </w:t>
      </w:r>
      <w:r w:rsidR="00D2057A">
        <w:rPr>
          <w:rFonts w:ascii="Times New Roman" w:eastAsia="Times New Roman" w:hAnsi="Times New Roman" w:cs="Times New Roman"/>
        </w:rPr>
        <w:t>las</w:t>
      </w:r>
      <w:r w:rsidRPr="00B526CA">
        <w:rPr>
          <w:rFonts w:ascii="Times New Roman" w:eastAsia="Times New Roman" w:hAnsi="Times New Roman" w:cs="Times New Roman"/>
        </w:rPr>
        <w:t xml:space="preserve"> áreas</w:t>
      </w:r>
      <w:r w:rsidR="00F21828" w:rsidRPr="00B526CA">
        <w:rPr>
          <w:rFonts w:ascii="Times New Roman" w:eastAsia="Times New Roman" w:hAnsi="Times New Roman" w:cs="Times New Roman"/>
        </w:rPr>
        <w:t>,</w:t>
      </w:r>
      <w:r w:rsidRPr="00B526CA">
        <w:rPr>
          <w:rFonts w:ascii="Times New Roman" w:eastAsia="Times New Roman" w:hAnsi="Times New Roman" w:cs="Times New Roman"/>
        </w:rPr>
        <w:t xml:space="preserve"> sino también cambiar las fórmulas de trabajo y atención a la ciudadanía, y escalarlas a todos los niveles de la organización”.</w:t>
      </w:r>
    </w:p>
    <w:p w14:paraId="40231D6A" w14:textId="1F51856F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bookmarkStart w:id="0" w:name="_Hlk159311790"/>
      <w:r w:rsidRPr="00B526CA">
        <w:rPr>
          <w:rFonts w:ascii="Times New Roman" w:eastAsia="Times New Roman" w:hAnsi="Times New Roman" w:cs="Times New Roman"/>
        </w:rPr>
        <w:t>Para ordenar y promover todas esas mejoras, La Fe ha abierto una Oficina de Transformación Digital integrada por perfiles tanto sanitarios como de otras disciplinas. Profesionales de Medicina, Informática, Documentación Clínica</w:t>
      </w:r>
      <w:r w:rsidR="000E75C1">
        <w:rPr>
          <w:rFonts w:ascii="Times New Roman" w:eastAsia="Times New Roman" w:hAnsi="Times New Roman" w:cs="Times New Roman"/>
        </w:rPr>
        <w:t>, Farmacia, Enfermería</w:t>
      </w:r>
      <w:r w:rsidRPr="00B526CA">
        <w:rPr>
          <w:rFonts w:ascii="Times New Roman" w:eastAsia="Times New Roman" w:hAnsi="Times New Roman" w:cs="Times New Roman"/>
        </w:rPr>
        <w:t xml:space="preserve"> e Ingeniería, entre otros, trabajan en ella de forma coordinada. </w:t>
      </w:r>
    </w:p>
    <w:bookmarkEnd w:id="0"/>
    <w:p w14:paraId="1E2C2F3F" w14:textId="23306E02" w:rsidR="00B37F3D" w:rsidRPr="00B526CA" w:rsidRDefault="00F21828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Las funciones de e</w:t>
      </w:r>
      <w:r w:rsidR="007F47D3" w:rsidRPr="00B526CA">
        <w:rPr>
          <w:rFonts w:ascii="Times New Roman" w:eastAsia="Times New Roman" w:hAnsi="Times New Roman" w:cs="Times New Roman"/>
        </w:rPr>
        <w:t xml:space="preserve">ste equipo multidisciplinar, según </w:t>
      </w:r>
      <w:r w:rsidRPr="00B526CA">
        <w:rPr>
          <w:rFonts w:ascii="Times New Roman" w:eastAsia="Times New Roman" w:hAnsi="Times New Roman" w:cs="Times New Roman"/>
        </w:rPr>
        <w:t xml:space="preserve">ha explicado </w:t>
      </w:r>
      <w:r w:rsidR="007F47D3" w:rsidRPr="00B526CA">
        <w:rPr>
          <w:rFonts w:ascii="Times New Roman" w:eastAsia="Times New Roman" w:hAnsi="Times New Roman" w:cs="Times New Roman"/>
        </w:rPr>
        <w:t>el subdirector de Sistemas de Información de La Fe, Cayetano</w:t>
      </w:r>
      <w:r w:rsidR="00B526CA" w:rsidRPr="00B526CA">
        <w:rPr>
          <w:rFonts w:ascii="Times New Roman" w:eastAsia="Times New Roman" w:hAnsi="Times New Roman" w:cs="Times New Roman"/>
        </w:rPr>
        <w:t xml:space="preserve"> </w:t>
      </w:r>
      <w:r w:rsidR="007F47D3" w:rsidRPr="00B526CA">
        <w:rPr>
          <w:rFonts w:ascii="Times New Roman" w:eastAsia="Times New Roman" w:hAnsi="Times New Roman" w:cs="Times New Roman"/>
        </w:rPr>
        <w:t>Hernández,</w:t>
      </w:r>
      <w:r w:rsidR="00D2057A" w:rsidRPr="00D2057A">
        <w:rPr>
          <w:rFonts w:ascii="Times New Roman" w:eastAsia="Times New Roman" w:hAnsi="Times New Roman" w:cs="Times New Roman"/>
        </w:rPr>
        <w:t xml:space="preserve"> </w:t>
      </w:r>
      <w:r w:rsidRPr="00B526CA">
        <w:rPr>
          <w:rFonts w:ascii="Times New Roman" w:eastAsia="Times New Roman" w:hAnsi="Times New Roman" w:cs="Times New Roman"/>
        </w:rPr>
        <w:t xml:space="preserve">son </w:t>
      </w:r>
      <w:r w:rsidR="007F47D3" w:rsidRPr="00B526CA">
        <w:rPr>
          <w:rFonts w:ascii="Times New Roman" w:eastAsia="Times New Roman" w:hAnsi="Times New Roman" w:cs="Times New Roman"/>
        </w:rPr>
        <w:t>la digitalización y automatización de procesos administrativos y clínicos, garantizar la interoperabilidad electrónica de los datos y su explotación para optimizar no sólo la toma de decisiones clínicas y administrativas sino también el uso de recursos, así como la adopción de tecnologías emergentes y la formación.</w:t>
      </w:r>
    </w:p>
    <w:p w14:paraId="201D3F28" w14:textId="77777777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 xml:space="preserve">En todos los casos, ha añadido el gerente de La Fe, se trata de “incorporar con total seguridad jurídica y ética avances que redundan en una medicina más personalizada, predictiva, preventiva, participativa y poblacional, y que además </w:t>
      </w:r>
      <w:r w:rsidRPr="00B526CA">
        <w:rPr>
          <w:rFonts w:ascii="Times New Roman" w:eastAsia="Times New Roman" w:hAnsi="Times New Roman" w:cs="Times New Roman"/>
        </w:rPr>
        <w:lastRenderedPageBreak/>
        <w:t>benefician a todos los eslabones de la cadena: pacientes, profesionales, investigadores y gestores sanitarios”.</w:t>
      </w:r>
    </w:p>
    <w:p w14:paraId="1D0CAF02" w14:textId="0F542B3D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A modo de ejemplo, se ha presentado la base de datos desarrollada por el hospital para almacenar y analizar, de forma segura y preservando la privacidad, grandes cantidades de información proveniente de diferentes fuentes. También se ha incidido en la necesidad de depurar, estandarizar y tratar esos datos para que sean interoperables, y se han expuesto algunos de los usos</w:t>
      </w:r>
      <w:r w:rsidR="00B93D98" w:rsidRPr="00B526CA">
        <w:rPr>
          <w:rFonts w:ascii="Times New Roman" w:eastAsia="Times New Roman" w:hAnsi="Times New Roman" w:cs="Times New Roman"/>
        </w:rPr>
        <w:t xml:space="preserve"> que se ha dado ya a ese almacén centralizado en Urgencias y otros servicios.</w:t>
      </w:r>
    </w:p>
    <w:p w14:paraId="0AA2B287" w14:textId="0FE1CBDB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 xml:space="preserve">Por su parte, el servicio de Angiología y Cirugía Vascular ha compartido su </w:t>
      </w:r>
      <w:hyperlink r:id="rId7" w:tooltip="http://www.lafe.san.gva.es/es_ES/resultados-de-busqueda/-/journal_content/56_INSTANCE_Sg4w/18/4553551?p_p_auth=F3msMqm2" w:history="1">
        <w:r w:rsidRPr="00B526CA">
          <w:rPr>
            <w:rStyle w:val="Hipervnculo"/>
            <w:rFonts w:ascii="Times New Roman" w:eastAsia="Times New Roman" w:hAnsi="Times New Roman" w:cs="Times New Roman"/>
            <w:color w:val="auto"/>
          </w:rPr>
          <w:t>proyecto</w:t>
        </w:r>
      </w:hyperlink>
      <w:r w:rsidRPr="00B526CA">
        <w:rPr>
          <w:rFonts w:ascii="Times New Roman" w:eastAsia="Times New Roman" w:hAnsi="Times New Roman" w:cs="Times New Roman"/>
        </w:rPr>
        <w:t xml:space="preserve">, que emplea técnicas de lingüística computacional para traducir informes anonimizados de alta médica a un lenguaje más comprensible para los y las pacientes. </w:t>
      </w:r>
    </w:p>
    <w:p w14:paraId="1EA78D82" w14:textId="5B3430E2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Además</w:t>
      </w:r>
      <w:r w:rsidR="00594F3D" w:rsidRPr="00B526CA">
        <w:rPr>
          <w:rFonts w:ascii="Times New Roman" w:eastAsia="Times New Roman" w:hAnsi="Times New Roman" w:cs="Times New Roman"/>
        </w:rPr>
        <w:t xml:space="preserve">, </w:t>
      </w:r>
      <w:r w:rsidRPr="00B526CA">
        <w:rPr>
          <w:rFonts w:ascii="Times New Roman" w:eastAsia="Times New Roman" w:hAnsi="Times New Roman" w:cs="Times New Roman"/>
        </w:rPr>
        <w:t xml:space="preserve">se han </w:t>
      </w:r>
      <w:r w:rsidR="00594F3D" w:rsidRPr="00B526CA">
        <w:rPr>
          <w:rFonts w:ascii="Times New Roman" w:eastAsia="Times New Roman" w:hAnsi="Times New Roman" w:cs="Times New Roman"/>
        </w:rPr>
        <w:t xml:space="preserve">expuesto </w:t>
      </w:r>
      <w:r w:rsidRPr="00B526CA">
        <w:rPr>
          <w:rFonts w:ascii="Times New Roman" w:eastAsia="Times New Roman" w:hAnsi="Times New Roman" w:cs="Times New Roman"/>
        </w:rPr>
        <w:t xml:space="preserve">dos herramientas de inteligencia artificial que se han integrado </w:t>
      </w:r>
      <w:r w:rsidR="00594F3D" w:rsidRPr="00B526CA">
        <w:rPr>
          <w:rFonts w:ascii="Times New Roman" w:eastAsia="Times New Roman" w:hAnsi="Times New Roman" w:cs="Times New Roman"/>
        </w:rPr>
        <w:t xml:space="preserve">plenamente </w:t>
      </w:r>
      <w:r w:rsidRPr="00B526CA">
        <w:rPr>
          <w:rFonts w:ascii="Times New Roman" w:eastAsia="Times New Roman" w:hAnsi="Times New Roman" w:cs="Times New Roman"/>
        </w:rPr>
        <w:t xml:space="preserve">en los </w:t>
      </w:r>
      <w:r w:rsidR="00594F3D" w:rsidRPr="00B526CA">
        <w:rPr>
          <w:rFonts w:ascii="Times New Roman" w:eastAsia="Times New Roman" w:hAnsi="Times New Roman" w:cs="Times New Roman"/>
        </w:rPr>
        <w:t xml:space="preserve">circuitos asistenciales del cáncer de próstata para apoyar en la toma de decisiones </w:t>
      </w:r>
      <w:r w:rsidRPr="00B526CA">
        <w:rPr>
          <w:rFonts w:ascii="Times New Roman" w:eastAsia="Times New Roman" w:hAnsi="Times New Roman" w:cs="Times New Roman"/>
        </w:rPr>
        <w:t>clínica</w:t>
      </w:r>
      <w:r w:rsidR="00594F3D" w:rsidRPr="00B526CA">
        <w:rPr>
          <w:rFonts w:ascii="Times New Roman" w:eastAsia="Times New Roman" w:hAnsi="Times New Roman" w:cs="Times New Roman"/>
        </w:rPr>
        <w:t xml:space="preserve">s </w:t>
      </w:r>
      <w:r w:rsidRPr="00B526CA">
        <w:rPr>
          <w:rFonts w:ascii="Times New Roman" w:eastAsia="Times New Roman" w:hAnsi="Times New Roman" w:cs="Times New Roman"/>
        </w:rPr>
        <w:t>y con fines investigadores</w:t>
      </w:r>
      <w:r w:rsidR="00594F3D" w:rsidRPr="00B526CA">
        <w:rPr>
          <w:rFonts w:ascii="Times New Roman" w:eastAsia="Times New Roman" w:hAnsi="Times New Roman" w:cs="Times New Roman"/>
        </w:rPr>
        <w:t>.</w:t>
      </w:r>
    </w:p>
    <w:p w14:paraId="1CEC6B00" w14:textId="77777777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>Finalmente, en el área clínica de Imagen Médica, la incorporación de la inteligencia artificial en la reconstrucción de las imágenes tomadas en TAC, PET o resonancias magnéticas está permitiendo optimizar su calidad, procesarlas convenientemente para poder compararlas, así como reducir el tiempo de exploración y, por ende, la radiación que recibe el o la paciente.</w:t>
      </w:r>
    </w:p>
    <w:p w14:paraId="34D1B060" w14:textId="77777777" w:rsidR="00B37F3D" w:rsidRPr="00B526CA" w:rsidRDefault="007F47D3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B526CA">
        <w:rPr>
          <w:rFonts w:ascii="Times New Roman" w:eastAsia="Times New Roman" w:hAnsi="Times New Roman" w:cs="Times New Roman"/>
        </w:rPr>
        <w:t xml:space="preserve">Además, la aplicación clínica de la IA en ingentes cantidades de datos de imagen, clínicos y moleculares está cristalizando en modelos capaces de anticipar si se va a desarrollar un tumor, cómo evolucionará, cuál será el tratamiento más efectivo o si hay riesgo de recaída. </w:t>
      </w:r>
    </w:p>
    <w:p w14:paraId="6B681064" w14:textId="77777777" w:rsidR="00B37F3D" w:rsidRPr="00B526CA" w:rsidRDefault="00B37F3D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1249AB0A" w14:textId="77777777" w:rsidR="00B37F3D" w:rsidRPr="00B526CA" w:rsidRDefault="00B37F3D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</w:p>
    <w:sectPr w:rsidR="00B37F3D" w:rsidRPr="00B526CA">
      <w:headerReference w:type="default" r:id="rId8"/>
      <w:footerReference w:type="default" r:id="rId9"/>
      <w:pgSz w:w="11906" w:h="16838"/>
      <w:pgMar w:top="3805" w:right="1695" w:bottom="1474" w:left="2552" w:header="68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A50C" w14:textId="77777777" w:rsidR="00EA53E0" w:rsidRDefault="00EA53E0">
      <w:r>
        <w:separator/>
      </w:r>
    </w:p>
  </w:endnote>
  <w:endnote w:type="continuationSeparator" w:id="0">
    <w:p w14:paraId="2EEEBE01" w14:textId="77777777" w:rsidR="00EA53E0" w:rsidRDefault="00EA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Helvetica Neue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7A93" w14:textId="77777777" w:rsidR="00B37F3D" w:rsidRDefault="007F47D3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4DBC" w14:textId="77777777" w:rsidR="00EA53E0" w:rsidRDefault="00EA53E0">
      <w:r>
        <w:separator/>
      </w:r>
    </w:p>
  </w:footnote>
  <w:footnote w:type="continuationSeparator" w:id="0">
    <w:p w14:paraId="60ACEEA9" w14:textId="77777777" w:rsidR="00EA53E0" w:rsidRDefault="00EA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DCE0" w14:textId="77777777" w:rsidR="00B37F3D" w:rsidRDefault="00B37F3D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center" w:pos="4819"/>
        <w:tab w:val="right" w:pos="8504"/>
        <w:tab w:val="right" w:pos="9638"/>
      </w:tabs>
      <w:ind w:left="-1418" w:right="851"/>
      <w:jc w:val="right"/>
      <w:rPr>
        <w:color w:val="000000"/>
      </w:rPr>
    </w:pPr>
  </w:p>
  <w:p w14:paraId="413A3E30" w14:textId="77777777" w:rsidR="00B37F3D" w:rsidRDefault="007F47D3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A83610" wp14:editId="032ED93C">
              <wp:simplePos x="0" y="0"/>
              <wp:positionH relativeFrom="column">
                <wp:posOffset>-676274</wp:posOffset>
              </wp:positionH>
              <wp:positionV relativeFrom="paragraph">
                <wp:posOffset>428625</wp:posOffset>
              </wp:positionV>
              <wp:extent cx="5948684" cy="965834"/>
              <wp:effectExtent l="0" t="0" r="0" b="0"/>
              <wp:wrapSquare wrapText="bothSides"/>
              <wp:docPr id="1" name="image1.png" descr="Patrón de fondo&#10;&#10;Descripción generada automáticamente con confianza baj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 descr="Patrón de fondo&#10;&#10;Descripción generada automáticamente con confianza baja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8684" cy="965834"/>
                      </a:xfrm>
                      <a:prstGeom prst="rect">
                        <a:avLst/>
                      </a:prstGeom>
                      <a:ln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53.2pt;mso-position-horizontal:absolute;mso-position-vertical-relative:text;margin-top:33.8pt;mso-position-vertical:absolute;width:468.4pt;height:76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6F00"/>
    <w:multiLevelType w:val="hybridMultilevel"/>
    <w:tmpl w:val="58E49374"/>
    <w:lvl w:ilvl="0" w:tplc="404E5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FC4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BAB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BCA5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D81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A6C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9C5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8AB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C8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C3A3D"/>
    <w:multiLevelType w:val="hybridMultilevel"/>
    <w:tmpl w:val="043E2240"/>
    <w:lvl w:ilvl="0" w:tplc="32CAE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43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0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A5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D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6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C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E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A5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65C0"/>
    <w:multiLevelType w:val="hybridMultilevel"/>
    <w:tmpl w:val="709A2C28"/>
    <w:lvl w:ilvl="0" w:tplc="6FFA4E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817E5B8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9552045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2940D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A648B1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F4FAE1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2462D5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04829A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F0A92B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D04773"/>
    <w:multiLevelType w:val="hybridMultilevel"/>
    <w:tmpl w:val="90A20542"/>
    <w:lvl w:ilvl="0" w:tplc="1A36E0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1DED6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31CBC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380BAE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844E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5B2E7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716D5B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8A6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DD6A4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CC7810"/>
    <w:multiLevelType w:val="hybridMultilevel"/>
    <w:tmpl w:val="C49ACFCE"/>
    <w:lvl w:ilvl="0" w:tplc="B626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3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0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4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8A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8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1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61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1514">
    <w:abstractNumId w:val="3"/>
  </w:num>
  <w:num w:numId="2" w16cid:durableId="435905365">
    <w:abstractNumId w:val="2"/>
  </w:num>
  <w:num w:numId="3" w16cid:durableId="1462648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461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817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66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805141">
    <w:abstractNumId w:val="0"/>
  </w:num>
  <w:num w:numId="8" w16cid:durableId="1765613721">
    <w:abstractNumId w:val="1"/>
  </w:num>
  <w:num w:numId="9" w16cid:durableId="97448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3D"/>
    <w:rsid w:val="000E75C1"/>
    <w:rsid w:val="00153AA5"/>
    <w:rsid w:val="00575F59"/>
    <w:rsid w:val="00594F3D"/>
    <w:rsid w:val="007F47D3"/>
    <w:rsid w:val="008228A2"/>
    <w:rsid w:val="009600E4"/>
    <w:rsid w:val="00A04B0B"/>
    <w:rsid w:val="00A953C2"/>
    <w:rsid w:val="00AC69E1"/>
    <w:rsid w:val="00B37F3D"/>
    <w:rsid w:val="00B526CA"/>
    <w:rsid w:val="00B93D98"/>
    <w:rsid w:val="00D2057A"/>
    <w:rsid w:val="00EA53E0"/>
    <w:rsid w:val="00ED65C3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7873"/>
  <w15:docId w15:val="{C0B1B368-2962-4695-A40D-80231607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1">
    <w:name w:val="Encabezado Car1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PiedepginaCar1">
    <w:name w:val="Pie de página Car1"/>
    <w:link w:val="Piedepgina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1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0">
    <w:name w:val="Tabla normal1"/>
    <w:pPr>
      <w:widowControl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0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  <w:link w:val="EncabezadoCar1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widowControl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fe.san.gva.es/es_ES/resultados-de-busqueda/-/journal_content/56_INSTANCE_Sg4w/18/4553551?p_p_auth=F3msMqm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GARZÓN RAMS</cp:lastModifiedBy>
  <cp:revision>49</cp:revision>
  <dcterms:created xsi:type="dcterms:W3CDTF">2023-10-27T10:56:00Z</dcterms:created>
  <dcterms:modified xsi:type="dcterms:W3CDTF">2024-03-01T11:40:00Z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