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3F2F" w14:textId="69B55878" w:rsidR="00411F20" w:rsidRPr="0006688C" w:rsidRDefault="003C0724">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b/>
          <w:bCs/>
          <w:sz w:val="34"/>
          <w:szCs w:val="34"/>
        </w:rPr>
        <w:t xml:space="preserve">La primera escuela de la </w:t>
      </w:r>
      <w:proofErr w:type="spellStart"/>
      <w:r w:rsidRPr="0006688C">
        <w:rPr>
          <w:rFonts w:ascii="Times New Roman" w:eastAsia="Times New Roman" w:hAnsi="Times New Roman" w:cs="Times New Roman"/>
          <w:b/>
          <w:bCs/>
          <w:sz w:val="34"/>
          <w:szCs w:val="34"/>
        </w:rPr>
        <w:t>Comunitat</w:t>
      </w:r>
      <w:proofErr w:type="spellEnd"/>
      <w:r w:rsidRPr="0006688C">
        <w:rPr>
          <w:rFonts w:ascii="Times New Roman" w:eastAsia="Times New Roman" w:hAnsi="Times New Roman" w:cs="Times New Roman"/>
          <w:b/>
          <w:bCs/>
          <w:sz w:val="34"/>
          <w:szCs w:val="34"/>
        </w:rPr>
        <w:t xml:space="preserve"> Valenciana para personas portadoras de ostomía</w:t>
      </w:r>
      <w:r w:rsidR="002A77B3" w:rsidRPr="0006688C">
        <w:rPr>
          <w:rFonts w:ascii="Times New Roman" w:eastAsia="Times New Roman" w:hAnsi="Times New Roman" w:cs="Times New Roman"/>
          <w:b/>
          <w:bCs/>
          <w:sz w:val="34"/>
          <w:szCs w:val="34"/>
        </w:rPr>
        <w:t xml:space="preserve"> </w:t>
      </w:r>
      <w:r w:rsidR="003F1132" w:rsidRPr="0006688C">
        <w:rPr>
          <w:rFonts w:ascii="Times New Roman" w:eastAsia="Times New Roman" w:hAnsi="Times New Roman" w:cs="Times New Roman"/>
          <w:b/>
          <w:bCs/>
          <w:sz w:val="34"/>
          <w:szCs w:val="34"/>
        </w:rPr>
        <w:t xml:space="preserve">supera el centenar de </w:t>
      </w:r>
      <w:r w:rsidRPr="0006688C">
        <w:rPr>
          <w:rFonts w:ascii="Times New Roman" w:eastAsia="Times New Roman" w:hAnsi="Times New Roman" w:cs="Times New Roman"/>
          <w:b/>
          <w:bCs/>
          <w:sz w:val="34"/>
          <w:szCs w:val="34"/>
        </w:rPr>
        <w:t>participantes</w:t>
      </w:r>
    </w:p>
    <w:p w14:paraId="0AD4DA93" w14:textId="25305EEA" w:rsidR="00411F20" w:rsidRPr="0006688C" w:rsidRDefault="009D3FD2">
      <w:pPr>
        <w:pStyle w:val="Prrafodelista"/>
        <w:numPr>
          <w:ilvl w:val="0"/>
          <w:numId w:val="9"/>
        </w:numPr>
        <w:ind w:left="714" w:hanging="357"/>
        <w:jc w:val="both"/>
        <w:rPr>
          <w:rFonts w:ascii="Times New Roman" w:eastAsia="Times New Roman" w:hAnsi="Times New Roman" w:cs="Times New Roman"/>
        </w:rPr>
      </w:pPr>
      <w:r w:rsidRPr="0006688C">
        <w:rPr>
          <w:rFonts w:ascii="Times New Roman" w:eastAsia="Times New Roman" w:hAnsi="Times New Roman" w:cs="Times New Roman"/>
        </w:rPr>
        <w:t xml:space="preserve">La Fe es el primer hospital de la </w:t>
      </w:r>
      <w:proofErr w:type="spellStart"/>
      <w:r w:rsidRPr="0006688C">
        <w:rPr>
          <w:rFonts w:ascii="Times New Roman" w:eastAsia="Times New Roman" w:hAnsi="Times New Roman" w:cs="Times New Roman"/>
        </w:rPr>
        <w:t>Comunitat</w:t>
      </w:r>
      <w:proofErr w:type="spellEnd"/>
      <w:r w:rsidRPr="0006688C">
        <w:rPr>
          <w:rFonts w:ascii="Times New Roman" w:eastAsia="Times New Roman" w:hAnsi="Times New Roman" w:cs="Times New Roman"/>
        </w:rPr>
        <w:t xml:space="preserve"> Valenciana en contar con este recurso</w:t>
      </w:r>
      <w:r w:rsidR="00EF6089" w:rsidRPr="0006688C">
        <w:rPr>
          <w:rFonts w:ascii="Times New Roman" w:eastAsia="Times New Roman" w:hAnsi="Times New Roman" w:cs="Times New Roman"/>
        </w:rPr>
        <w:t>, creado en junio de 2022</w:t>
      </w:r>
    </w:p>
    <w:p w14:paraId="22D1ED7B" w14:textId="43D2A137" w:rsidR="00411F20" w:rsidRPr="0006688C" w:rsidRDefault="009D3FD2">
      <w:pPr>
        <w:pStyle w:val="Prrafodelista"/>
        <w:numPr>
          <w:ilvl w:val="0"/>
          <w:numId w:val="9"/>
        </w:numPr>
        <w:jc w:val="both"/>
        <w:rPr>
          <w:rFonts w:ascii="Times New Roman" w:eastAsia="Times New Roman" w:hAnsi="Times New Roman" w:cs="Times New Roman"/>
        </w:rPr>
      </w:pPr>
      <w:r w:rsidRPr="0006688C">
        <w:rPr>
          <w:rFonts w:ascii="Times New Roman" w:eastAsia="Times New Roman" w:hAnsi="Times New Roman" w:cs="Times New Roman"/>
        </w:rPr>
        <w:t xml:space="preserve">Los </w:t>
      </w:r>
      <w:r w:rsidR="00EF6089" w:rsidRPr="0006688C">
        <w:rPr>
          <w:rFonts w:ascii="Times New Roman" w:eastAsia="Times New Roman" w:hAnsi="Times New Roman" w:cs="Times New Roman"/>
        </w:rPr>
        <w:t>asistentes</w:t>
      </w:r>
      <w:r w:rsidRPr="0006688C">
        <w:rPr>
          <w:rFonts w:ascii="Times New Roman" w:eastAsia="Times New Roman" w:hAnsi="Times New Roman" w:cs="Times New Roman"/>
        </w:rPr>
        <w:t xml:space="preserve"> reciben formación y apoyo emocional</w:t>
      </w:r>
      <w:r w:rsidR="006A1E7C" w:rsidRPr="0006688C">
        <w:rPr>
          <w:rFonts w:ascii="Times New Roman" w:eastAsia="Times New Roman" w:hAnsi="Times New Roman" w:cs="Times New Roman"/>
        </w:rPr>
        <w:t xml:space="preserve"> bajo la supervisión de personal de enfermería</w:t>
      </w:r>
      <w:r w:rsidRPr="0006688C">
        <w:rPr>
          <w:rFonts w:ascii="Times New Roman" w:eastAsia="Times New Roman" w:hAnsi="Times New Roman" w:cs="Times New Roman"/>
        </w:rPr>
        <w:t xml:space="preserve"> </w:t>
      </w:r>
    </w:p>
    <w:p w14:paraId="6A904460" w14:textId="5AD24C75" w:rsidR="00411F20" w:rsidRPr="0006688C" w:rsidRDefault="009D3FD2">
      <w:pPr>
        <w:pStyle w:val="Prrafodelista"/>
        <w:numPr>
          <w:ilvl w:val="0"/>
          <w:numId w:val="9"/>
        </w:numPr>
        <w:jc w:val="both"/>
        <w:rPr>
          <w:rFonts w:ascii="Times New Roman" w:eastAsia="Times New Roman" w:hAnsi="Times New Roman" w:cs="Times New Roman"/>
        </w:rPr>
      </w:pPr>
      <w:r w:rsidRPr="0006688C">
        <w:rPr>
          <w:rFonts w:ascii="Times New Roman" w:eastAsia="Times New Roman" w:hAnsi="Times New Roman" w:cs="Times New Roman"/>
        </w:rPr>
        <w:t xml:space="preserve">Se abordan temas como </w:t>
      </w:r>
      <w:r w:rsidR="00886EEB" w:rsidRPr="0006688C">
        <w:rPr>
          <w:rFonts w:ascii="Times New Roman" w:eastAsia="Times New Roman" w:hAnsi="Times New Roman" w:cs="Times New Roman"/>
        </w:rPr>
        <w:t xml:space="preserve">sexualidad, </w:t>
      </w:r>
      <w:r w:rsidRPr="0006688C">
        <w:rPr>
          <w:rFonts w:ascii="Times New Roman" w:eastAsia="Times New Roman" w:hAnsi="Times New Roman" w:cs="Times New Roman"/>
        </w:rPr>
        <w:t>nutrición, deporte, manejo del estrés, recursos sociales, vestimenta más recomendable o baños adaptados</w:t>
      </w:r>
    </w:p>
    <w:p w14:paraId="3B9BF5A9" w14:textId="184F2A5F" w:rsidR="00411F20"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b/>
          <w:bCs/>
        </w:rPr>
        <w:t>Valencia (XX.</w:t>
      </w:r>
      <w:r w:rsidR="002A77B3" w:rsidRPr="0006688C">
        <w:rPr>
          <w:rFonts w:ascii="Times New Roman" w:eastAsia="Times New Roman" w:hAnsi="Times New Roman" w:cs="Times New Roman"/>
          <w:b/>
          <w:bCs/>
        </w:rPr>
        <w:t>04</w:t>
      </w:r>
      <w:r w:rsidRPr="0006688C">
        <w:rPr>
          <w:rFonts w:ascii="Times New Roman" w:eastAsia="Times New Roman" w:hAnsi="Times New Roman" w:cs="Times New Roman"/>
          <w:b/>
          <w:bCs/>
        </w:rPr>
        <w:t>.2</w:t>
      </w:r>
      <w:r w:rsidR="002E51D2" w:rsidRPr="0006688C">
        <w:rPr>
          <w:rFonts w:ascii="Times New Roman" w:eastAsia="Times New Roman" w:hAnsi="Times New Roman" w:cs="Times New Roman"/>
          <w:b/>
          <w:bCs/>
        </w:rPr>
        <w:t>4</w:t>
      </w:r>
      <w:r w:rsidRPr="0006688C">
        <w:rPr>
          <w:rFonts w:ascii="Times New Roman" w:eastAsia="Times New Roman" w:hAnsi="Times New Roman" w:cs="Times New Roman"/>
          <w:b/>
          <w:bCs/>
        </w:rPr>
        <w:t xml:space="preserve">). </w:t>
      </w:r>
      <w:r w:rsidRPr="0006688C">
        <w:rPr>
          <w:rFonts w:ascii="Times New Roman" w:eastAsia="Times New Roman" w:hAnsi="Times New Roman" w:cs="Times New Roman"/>
        </w:rPr>
        <w:t xml:space="preserve">Más de </w:t>
      </w:r>
      <w:r w:rsidR="003F1132" w:rsidRPr="0006688C">
        <w:rPr>
          <w:rFonts w:ascii="Times New Roman" w:eastAsia="Times New Roman" w:hAnsi="Times New Roman" w:cs="Times New Roman"/>
        </w:rPr>
        <w:t>un centenar de</w:t>
      </w:r>
      <w:r w:rsidRPr="0006688C">
        <w:rPr>
          <w:rFonts w:ascii="Times New Roman" w:eastAsia="Times New Roman" w:hAnsi="Times New Roman" w:cs="Times New Roman"/>
        </w:rPr>
        <w:t xml:space="preserve"> personas portadoras de ostomías, de entre 17 y 85 años</w:t>
      </w:r>
      <w:r w:rsidR="006A1E7C" w:rsidRPr="0006688C">
        <w:rPr>
          <w:rFonts w:ascii="Times New Roman" w:eastAsia="Times New Roman" w:hAnsi="Times New Roman" w:cs="Times New Roman"/>
        </w:rPr>
        <w:t xml:space="preserve">, tanto </w:t>
      </w:r>
      <w:r w:rsidRPr="0006688C">
        <w:rPr>
          <w:rFonts w:ascii="Times New Roman" w:eastAsia="Times New Roman" w:hAnsi="Times New Roman" w:cs="Times New Roman"/>
        </w:rPr>
        <w:t xml:space="preserve">hombres </w:t>
      </w:r>
      <w:r w:rsidR="006A1E7C" w:rsidRPr="0006688C">
        <w:rPr>
          <w:rFonts w:ascii="Times New Roman" w:eastAsia="Times New Roman" w:hAnsi="Times New Roman" w:cs="Times New Roman"/>
        </w:rPr>
        <w:t>como</w:t>
      </w:r>
      <w:r w:rsidRPr="0006688C">
        <w:rPr>
          <w:rFonts w:ascii="Times New Roman" w:eastAsia="Times New Roman" w:hAnsi="Times New Roman" w:cs="Times New Roman"/>
        </w:rPr>
        <w:t xml:space="preserve"> mujeres, han pasado por la </w:t>
      </w:r>
      <w:r w:rsidR="006A1E7C" w:rsidRPr="0006688C">
        <w:rPr>
          <w:rFonts w:ascii="Times New Roman" w:eastAsia="Times New Roman" w:hAnsi="Times New Roman" w:cs="Times New Roman"/>
        </w:rPr>
        <w:t>e</w:t>
      </w:r>
      <w:r w:rsidRPr="0006688C">
        <w:rPr>
          <w:rFonts w:ascii="Times New Roman" w:eastAsia="Times New Roman" w:hAnsi="Times New Roman" w:cs="Times New Roman"/>
        </w:rPr>
        <w:t xml:space="preserve">scuela de </w:t>
      </w:r>
      <w:r w:rsidR="006A1E7C" w:rsidRPr="0006688C">
        <w:rPr>
          <w:rFonts w:ascii="Times New Roman" w:eastAsia="Times New Roman" w:hAnsi="Times New Roman" w:cs="Times New Roman"/>
        </w:rPr>
        <w:t>p</w:t>
      </w:r>
      <w:r w:rsidRPr="0006688C">
        <w:rPr>
          <w:rFonts w:ascii="Times New Roman" w:eastAsia="Times New Roman" w:hAnsi="Times New Roman" w:cs="Times New Roman"/>
        </w:rPr>
        <w:t xml:space="preserve">acientes puesta en marcha en La Fe hace </w:t>
      </w:r>
      <w:r w:rsidR="002A77B3" w:rsidRPr="0006688C">
        <w:rPr>
          <w:rFonts w:ascii="Times New Roman" w:eastAsia="Times New Roman" w:hAnsi="Times New Roman" w:cs="Times New Roman"/>
        </w:rPr>
        <w:t>casi</w:t>
      </w:r>
      <w:r w:rsidRPr="0006688C">
        <w:rPr>
          <w:rFonts w:ascii="Times New Roman" w:eastAsia="Times New Roman" w:hAnsi="Times New Roman" w:cs="Times New Roman"/>
        </w:rPr>
        <w:t xml:space="preserve"> dos años. El hospital es el primer centro sanitario público de la </w:t>
      </w:r>
      <w:proofErr w:type="spellStart"/>
      <w:r w:rsidRPr="0006688C">
        <w:rPr>
          <w:rFonts w:ascii="Times New Roman" w:eastAsia="Times New Roman" w:hAnsi="Times New Roman" w:cs="Times New Roman"/>
        </w:rPr>
        <w:t>Comunitat</w:t>
      </w:r>
      <w:proofErr w:type="spellEnd"/>
      <w:r w:rsidRPr="0006688C">
        <w:rPr>
          <w:rFonts w:ascii="Times New Roman" w:eastAsia="Times New Roman" w:hAnsi="Times New Roman" w:cs="Times New Roman"/>
        </w:rPr>
        <w:t xml:space="preserve"> Valenciana en contar con este recurso, donde los asistentes reciben formación y apoyo bajo la supervisión de personal de enfermería. </w:t>
      </w:r>
    </w:p>
    <w:p w14:paraId="692C259D" w14:textId="77777777" w:rsidR="00411F20"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 xml:space="preserve">De hecho, las promotoras de la escuela son las enfermeras </w:t>
      </w:r>
      <w:proofErr w:type="spellStart"/>
      <w:r w:rsidRPr="0006688C">
        <w:rPr>
          <w:rFonts w:ascii="Times New Roman" w:eastAsia="Times New Roman" w:hAnsi="Times New Roman" w:cs="Times New Roman"/>
        </w:rPr>
        <w:t>estomaterapeutas</w:t>
      </w:r>
      <w:proofErr w:type="spellEnd"/>
      <w:r w:rsidRPr="0006688C">
        <w:rPr>
          <w:rFonts w:ascii="Times New Roman" w:eastAsia="Times New Roman" w:hAnsi="Times New Roman" w:cs="Times New Roman"/>
        </w:rPr>
        <w:t xml:space="preserve"> del departamento Maite Sanz y Julia Romero, que proporcionan educación, apoyo emocional y recursos para mejorar la calidad de vida de las personas con ostomía. </w:t>
      </w:r>
    </w:p>
    <w:p w14:paraId="5DABF457" w14:textId="39750A81" w:rsidR="00411F20"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 xml:space="preserve">En unos casos, estas dos profesionales se encargan de </w:t>
      </w:r>
      <w:r w:rsidR="00423744" w:rsidRPr="0006688C">
        <w:rPr>
          <w:rFonts w:ascii="Times New Roman" w:eastAsia="Times New Roman" w:hAnsi="Times New Roman" w:cs="Times New Roman"/>
        </w:rPr>
        <w:t xml:space="preserve">seleccionar </w:t>
      </w:r>
      <w:r w:rsidRPr="0006688C">
        <w:rPr>
          <w:rFonts w:ascii="Times New Roman" w:eastAsia="Times New Roman" w:hAnsi="Times New Roman" w:cs="Times New Roman"/>
        </w:rPr>
        <w:t>a especialistas que puedan responder a las dudas planteadas por las personas inscritas sobre una temática concreta. En otros, son las propias personas portadoras las que orientan al resto del auditorio bajo la tutela de las enfermeras.</w:t>
      </w:r>
    </w:p>
    <w:p w14:paraId="28C9948F" w14:textId="261B381E" w:rsidR="00411F20" w:rsidRPr="0006688C" w:rsidRDefault="009D3FD2">
      <w:pPr>
        <w:widowControl/>
        <w:spacing w:before="280" w:after="280"/>
        <w:jc w:val="both"/>
        <w:rPr>
          <w:rFonts w:ascii="Times New Roman" w:eastAsia="Times New Roman" w:hAnsi="Times New Roman" w:cs="Times New Roman"/>
          <w:strike/>
        </w:rPr>
      </w:pPr>
      <w:r w:rsidRPr="0006688C">
        <w:rPr>
          <w:rFonts w:ascii="Times New Roman" w:eastAsia="Times New Roman" w:hAnsi="Times New Roman" w:cs="Times New Roman"/>
        </w:rPr>
        <w:t>La escuela</w:t>
      </w:r>
      <w:r w:rsidR="002A77B3" w:rsidRPr="0006688C">
        <w:rPr>
          <w:rFonts w:ascii="Times New Roman" w:eastAsia="Times New Roman" w:hAnsi="Times New Roman" w:cs="Times New Roman"/>
        </w:rPr>
        <w:t xml:space="preserve"> se creó en junio de 2022 y, desde entonces, </w:t>
      </w:r>
      <w:r w:rsidRPr="0006688C">
        <w:rPr>
          <w:rFonts w:ascii="Times New Roman" w:eastAsia="Times New Roman" w:hAnsi="Times New Roman" w:cs="Times New Roman"/>
        </w:rPr>
        <w:t xml:space="preserve">celebra una sesión cada dos meses </w:t>
      </w:r>
      <w:r w:rsidR="002A77B3" w:rsidRPr="0006688C">
        <w:rPr>
          <w:rFonts w:ascii="Times New Roman" w:eastAsia="Times New Roman" w:hAnsi="Times New Roman" w:cs="Times New Roman"/>
        </w:rPr>
        <w:t>a la que</w:t>
      </w:r>
      <w:r w:rsidRPr="0006688C">
        <w:rPr>
          <w:rFonts w:ascii="Times New Roman" w:eastAsia="Times New Roman" w:hAnsi="Times New Roman" w:cs="Times New Roman"/>
        </w:rPr>
        <w:t xml:space="preserve"> suele</w:t>
      </w:r>
      <w:r w:rsidR="004C0E95" w:rsidRPr="0006688C">
        <w:rPr>
          <w:rFonts w:ascii="Times New Roman" w:eastAsia="Times New Roman" w:hAnsi="Times New Roman" w:cs="Times New Roman"/>
        </w:rPr>
        <w:t>n</w:t>
      </w:r>
      <w:r w:rsidRPr="0006688C">
        <w:rPr>
          <w:rFonts w:ascii="Times New Roman" w:eastAsia="Times New Roman" w:hAnsi="Times New Roman" w:cs="Times New Roman"/>
        </w:rPr>
        <w:t xml:space="preserve"> asistir entre 25 y 30 personas portadoras y sus acompañantes. En uno de los últimos encuentros, </w:t>
      </w:r>
      <w:r w:rsidR="00423744" w:rsidRPr="0006688C">
        <w:rPr>
          <w:rFonts w:ascii="Times New Roman" w:eastAsia="Times New Roman" w:hAnsi="Times New Roman" w:cs="Times New Roman"/>
        </w:rPr>
        <w:t xml:space="preserve">los participantes señalaron </w:t>
      </w:r>
      <w:r w:rsidRPr="0006688C">
        <w:rPr>
          <w:rFonts w:ascii="Times New Roman" w:eastAsia="Times New Roman" w:hAnsi="Times New Roman" w:cs="Times New Roman"/>
        </w:rPr>
        <w:t xml:space="preserve">de forma unánime que participar en la escuela reportaba </w:t>
      </w:r>
      <w:r w:rsidRPr="0006688C">
        <w:rPr>
          <w:rFonts w:ascii="Times New Roman" w:eastAsia="Times New Roman" w:hAnsi="Times New Roman" w:cs="Times New Roman"/>
          <w:strike/>
        </w:rPr>
        <w:t>“</w:t>
      </w:r>
      <w:r w:rsidRPr="0006688C">
        <w:rPr>
          <w:rFonts w:ascii="Times New Roman" w:eastAsia="Times New Roman" w:hAnsi="Times New Roman" w:cs="Times New Roman"/>
        </w:rPr>
        <w:t>una alta satisfacción</w:t>
      </w:r>
      <w:r w:rsidR="0006688C" w:rsidRPr="0006688C">
        <w:rPr>
          <w:rFonts w:ascii="Times New Roman" w:eastAsia="Times New Roman" w:hAnsi="Times New Roman" w:cs="Times New Roman"/>
        </w:rPr>
        <w:t>”</w:t>
      </w:r>
      <w:r w:rsidR="00423744" w:rsidRPr="0006688C">
        <w:rPr>
          <w:rFonts w:ascii="Times New Roman" w:eastAsia="Times New Roman" w:hAnsi="Times New Roman" w:cs="Times New Roman"/>
        </w:rPr>
        <w:t>. Además, según ha explicado Julia Romero “les ha permitido mejorar</w:t>
      </w:r>
      <w:r w:rsidR="0006688C" w:rsidRPr="0006688C">
        <w:rPr>
          <w:rFonts w:ascii="Times New Roman" w:eastAsia="Times New Roman" w:hAnsi="Times New Roman" w:cs="Times New Roman"/>
        </w:rPr>
        <w:t xml:space="preserve"> </w:t>
      </w:r>
      <w:r w:rsidRPr="0006688C">
        <w:rPr>
          <w:rFonts w:ascii="Times New Roman" w:eastAsia="Times New Roman" w:hAnsi="Times New Roman" w:cs="Times New Roman"/>
        </w:rPr>
        <w:t xml:space="preserve">la percepción que </w:t>
      </w:r>
      <w:r w:rsidR="00423744" w:rsidRPr="0006688C">
        <w:rPr>
          <w:rFonts w:ascii="Times New Roman" w:eastAsia="Times New Roman" w:hAnsi="Times New Roman" w:cs="Times New Roman"/>
        </w:rPr>
        <w:t>tienen</w:t>
      </w:r>
      <w:r w:rsidRPr="0006688C">
        <w:rPr>
          <w:rFonts w:ascii="Times New Roman" w:eastAsia="Times New Roman" w:hAnsi="Times New Roman" w:cs="Times New Roman"/>
        </w:rPr>
        <w:t xml:space="preserve"> sobre su calidad de vida </w:t>
      </w:r>
      <w:r w:rsidR="0006688C" w:rsidRPr="0006688C">
        <w:rPr>
          <w:rFonts w:ascii="Times New Roman" w:eastAsia="Times New Roman" w:hAnsi="Times New Roman" w:cs="Times New Roman"/>
        </w:rPr>
        <w:t xml:space="preserve">y </w:t>
      </w:r>
      <w:r w:rsidR="00423744" w:rsidRPr="0006688C">
        <w:rPr>
          <w:rFonts w:ascii="Times New Roman" w:eastAsia="Times New Roman" w:hAnsi="Times New Roman" w:cs="Times New Roman"/>
        </w:rPr>
        <w:t xml:space="preserve">reducir </w:t>
      </w:r>
      <w:r w:rsidRPr="0006688C">
        <w:rPr>
          <w:rFonts w:ascii="Times New Roman" w:eastAsia="Times New Roman" w:hAnsi="Times New Roman" w:cs="Times New Roman"/>
        </w:rPr>
        <w:t>su sensación de soledad”</w:t>
      </w:r>
      <w:r w:rsidR="0006688C" w:rsidRPr="0006688C">
        <w:rPr>
          <w:rFonts w:ascii="Times New Roman" w:eastAsia="Times New Roman" w:hAnsi="Times New Roman" w:cs="Times New Roman"/>
        </w:rPr>
        <w:t>.</w:t>
      </w:r>
    </w:p>
    <w:p w14:paraId="5854FB74" w14:textId="5D8D0634" w:rsidR="00411F20"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 xml:space="preserve">Hasta la fecha, ha añadido Maite Sanz, </w:t>
      </w:r>
      <w:r w:rsidR="00423744" w:rsidRPr="0006688C">
        <w:rPr>
          <w:rFonts w:ascii="Times New Roman" w:eastAsia="Times New Roman" w:hAnsi="Times New Roman" w:cs="Times New Roman"/>
        </w:rPr>
        <w:t>“</w:t>
      </w:r>
      <w:r w:rsidRPr="0006688C">
        <w:rPr>
          <w:rFonts w:ascii="Times New Roman" w:eastAsia="Times New Roman" w:hAnsi="Times New Roman" w:cs="Times New Roman"/>
        </w:rPr>
        <w:t>ha habido reuniones sobre</w:t>
      </w:r>
      <w:r w:rsidR="00886EEB" w:rsidRPr="0006688C">
        <w:rPr>
          <w:rFonts w:ascii="Times New Roman" w:eastAsia="Times New Roman" w:hAnsi="Times New Roman" w:cs="Times New Roman"/>
        </w:rPr>
        <w:t xml:space="preserve"> sexualidad,</w:t>
      </w:r>
      <w:r w:rsidRPr="0006688C">
        <w:rPr>
          <w:rFonts w:ascii="Times New Roman" w:eastAsia="Times New Roman" w:hAnsi="Times New Roman" w:cs="Times New Roman"/>
        </w:rPr>
        <w:t xml:space="preserve"> nutrición, deporte y rehabilitación, manejo del estrés, recursos sociales o temas </w:t>
      </w:r>
      <w:r w:rsidRPr="0006688C">
        <w:rPr>
          <w:rFonts w:ascii="Times New Roman" w:eastAsia="Times New Roman" w:hAnsi="Times New Roman" w:cs="Times New Roman"/>
        </w:rPr>
        <w:lastRenderedPageBreak/>
        <w:t>más del día a día como las prendas de vestir más recomendables o baños adaptados</w:t>
      </w:r>
      <w:r w:rsidR="00423744" w:rsidRPr="0006688C">
        <w:rPr>
          <w:rFonts w:ascii="Times New Roman" w:eastAsia="Times New Roman" w:hAnsi="Times New Roman" w:cs="Times New Roman"/>
        </w:rPr>
        <w:t>”</w:t>
      </w:r>
      <w:r w:rsidRPr="0006688C">
        <w:rPr>
          <w:rFonts w:ascii="Times New Roman" w:eastAsia="Times New Roman" w:hAnsi="Times New Roman" w:cs="Times New Roman"/>
        </w:rPr>
        <w:t>.</w:t>
      </w:r>
    </w:p>
    <w:p w14:paraId="4F3F723F" w14:textId="28218869" w:rsidR="00411F20"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Sea cual sea la temática, siempre se abordan las singularidades de cada tipo de ostomía, una abertura artificial en el cuerpo para permitir la eliminación de desechos corporales</w:t>
      </w:r>
      <w:r w:rsidR="002E51D2" w:rsidRPr="0006688C">
        <w:rPr>
          <w:rFonts w:ascii="Times New Roman" w:eastAsia="Times New Roman" w:hAnsi="Times New Roman" w:cs="Times New Roman"/>
        </w:rPr>
        <w:t xml:space="preserve"> y que depende del tipo de cirugía.</w:t>
      </w:r>
    </w:p>
    <w:p w14:paraId="3DD6C07A" w14:textId="0504084B" w:rsidR="00886EEB"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 xml:space="preserve">Esta técnica está indicada cuando </w:t>
      </w:r>
      <w:r w:rsidR="00886EEB" w:rsidRPr="0006688C">
        <w:rPr>
          <w:rFonts w:ascii="Times New Roman" w:eastAsia="Times New Roman" w:hAnsi="Times New Roman" w:cs="Times New Roman"/>
        </w:rPr>
        <w:t>es necesario desviar los desechos del sistema digestivo o urinario</w:t>
      </w:r>
      <w:r w:rsidR="001D5C2D" w:rsidRPr="0006688C">
        <w:rPr>
          <w:rFonts w:ascii="Times New Roman" w:eastAsia="Times New Roman" w:hAnsi="Times New Roman" w:cs="Times New Roman"/>
        </w:rPr>
        <w:t xml:space="preserve"> debido a</w:t>
      </w:r>
      <w:r w:rsidR="00886EEB" w:rsidRPr="0006688C">
        <w:rPr>
          <w:rFonts w:ascii="Times New Roman" w:eastAsia="Times New Roman" w:hAnsi="Times New Roman" w:cs="Times New Roman"/>
        </w:rPr>
        <w:t xml:space="preserve"> patologías como el c</w:t>
      </w:r>
      <w:r w:rsidR="00A46DCC" w:rsidRPr="0006688C">
        <w:rPr>
          <w:rFonts w:ascii="Times New Roman" w:eastAsia="Times New Roman" w:hAnsi="Times New Roman" w:cs="Times New Roman"/>
        </w:rPr>
        <w:t>áncer, la enferme</w:t>
      </w:r>
      <w:r w:rsidR="00886EEB" w:rsidRPr="0006688C">
        <w:rPr>
          <w:rFonts w:ascii="Times New Roman" w:eastAsia="Times New Roman" w:hAnsi="Times New Roman" w:cs="Times New Roman"/>
        </w:rPr>
        <w:t>dad inflamatoria intes</w:t>
      </w:r>
      <w:r w:rsidR="00A46DCC" w:rsidRPr="0006688C">
        <w:rPr>
          <w:rFonts w:ascii="Times New Roman" w:eastAsia="Times New Roman" w:hAnsi="Times New Roman" w:cs="Times New Roman"/>
        </w:rPr>
        <w:t>t</w:t>
      </w:r>
      <w:r w:rsidR="00886EEB" w:rsidRPr="0006688C">
        <w:rPr>
          <w:rFonts w:ascii="Times New Roman" w:eastAsia="Times New Roman" w:hAnsi="Times New Roman" w:cs="Times New Roman"/>
        </w:rPr>
        <w:t>inal, malformaciones o lesiones traumáticas, entre otras.</w:t>
      </w:r>
    </w:p>
    <w:p w14:paraId="618DFA57" w14:textId="77777777" w:rsidR="00411F20" w:rsidRPr="0006688C" w:rsidRDefault="009D3FD2">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 xml:space="preserve">La ostomía tiene un impacto significativo en la vida de quien la lleva, tanto a nivel corporal como mental. En el plano físico, la persona puede experimentar cambios en su rutina debido al manejo de la bolsa recolectora y los cuidados específicos que requiere la ostomía. Desde una perspectiva psicológica, la ostomía puede generar sentimientos de incomodidad y vergüenza. </w:t>
      </w:r>
    </w:p>
    <w:p w14:paraId="1EC9CE2C" w14:textId="465508F2" w:rsidR="00411F20" w:rsidRPr="0006688C" w:rsidRDefault="00C8565C">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“El</w:t>
      </w:r>
      <w:r w:rsidR="009D3FD2" w:rsidRPr="0006688C">
        <w:rPr>
          <w:rFonts w:ascii="Times New Roman" w:eastAsia="Times New Roman" w:hAnsi="Times New Roman" w:cs="Times New Roman"/>
        </w:rPr>
        <w:t xml:space="preserve"> apoyo, la formación y el acompañamiento emocional que han encontrado </w:t>
      </w:r>
      <w:r w:rsidRPr="0006688C">
        <w:rPr>
          <w:rFonts w:ascii="Times New Roman" w:eastAsia="Times New Roman" w:hAnsi="Times New Roman" w:cs="Times New Roman"/>
        </w:rPr>
        <w:t>nuestros pacientes en</w:t>
      </w:r>
      <w:r w:rsidR="009D3FD2" w:rsidRPr="0006688C">
        <w:rPr>
          <w:rFonts w:ascii="Times New Roman" w:eastAsia="Times New Roman" w:hAnsi="Times New Roman" w:cs="Times New Roman"/>
        </w:rPr>
        <w:t xml:space="preserve"> </w:t>
      </w:r>
      <w:r w:rsidRPr="0006688C">
        <w:rPr>
          <w:rFonts w:ascii="Times New Roman" w:eastAsia="Times New Roman" w:hAnsi="Times New Roman" w:cs="Times New Roman"/>
        </w:rPr>
        <w:t>esta escuela</w:t>
      </w:r>
      <w:r w:rsidR="009D3FD2" w:rsidRPr="0006688C">
        <w:rPr>
          <w:rFonts w:ascii="Times New Roman" w:eastAsia="Times New Roman" w:hAnsi="Times New Roman" w:cs="Times New Roman"/>
        </w:rPr>
        <w:t xml:space="preserve"> </w:t>
      </w:r>
      <w:r w:rsidRPr="0006688C">
        <w:rPr>
          <w:rFonts w:ascii="Times New Roman" w:eastAsia="Times New Roman" w:hAnsi="Times New Roman" w:cs="Times New Roman"/>
        </w:rPr>
        <w:t>les está permitiendo</w:t>
      </w:r>
      <w:r w:rsidR="009D3FD2" w:rsidRPr="0006688C">
        <w:rPr>
          <w:rFonts w:ascii="Times New Roman" w:eastAsia="Times New Roman" w:hAnsi="Times New Roman" w:cs="Times New Roman"/>
        </w:rPr>
        <w:t xml:space="preserve"> llevar una vida plena y activa con una ostomía</w:t>
      </w:r>
      <w:r w:rsidRPr="0006688C">
        <w:rPr>
          <w:rFonts w:ascii="Times New Roman" w:eastAsia="Times New Roman" w:hAnsi="Times New Roman" w:cs="Times New Roman"/>
        </w:rPr>
        <w:t>” ha destacado el gerente de La Fe, José Luis Poveda</w:t>
      </w:r>
      <w:r w:rsidR="009D3FD2" w:rsidRPr="0006688C">
        <w:rPr>
          <w:rFonts w:ascii="Times New Roman" w:eastAsia="Times New Roman" w:hAnsi="Times New Roman" w:cs="Times New Roman"/>
        </w:rPr>
        <w:t>.</w:t>
      </w:r>
    </w:p>
    <w:p w14:paraId="0F0E1337" w14:textId="0C986813" w:rsidR="004C0E95" w:rsidRPr="0006688C" w:rsidRDefault="004C0E95">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 xml:space="preserve">La consulta de enfermería de </w:t>
      </w:r>
      <w:proofErr w:type="spellStart"/>
      <w:r w:rsidRPr="0006688C">
        <w:rPr>
          <w:rFonts w:ascii="Times New Roman" w:eastAsia="Times New Roman" w:hAnsi="Times New Roman" w:cs="Times New Roman"/>
        </w:rPr>
        <w:t>estomaterapia</w:t>
      </w:r>
      <w:proofErr w:type="spellEnd"/>
      <w:r w:rsidRPr="0006688C">
        <w:rPr>
          <w:rFonts w:ascii="Times New Roman" w:eastAsia="Times New Roman" w:hAnsi="Times New Roman" w:cs="Times New Roman"/>
        </w:rPr>
        <w:t xml:space="preserve"> de La Fe atendió en 2022 un total de 2</w:t>
      </w:r>
      <w:r w:rsidR="00423744" w:rsidRPr="0006688C">
        <w:rPr>
          <w:rFonts w:ascii="Times New Roman" w:eastAsia="Times New Roman" w:hAnsi="Times New Roman" w:cs="Times New Roman"/>
        </w:rPr>
        <w:t>.</w:t>
      </w:r>
      <w:r w:rsidRPr="0006688C">
        <w:rPr>
          <w:rFonts w:ascii="Times New Roman" w:eastAsia="Times New Roman" w:hAnsi="Times New Roman" w:cs="Times New Roman"/>
        </w:rPr>
        <w:t>020 consultas externas y otras 1</w:t>
      </w:r>
      <w:r w:rsidR="00423744" w:rsidRPr="0006688C">
        <w:rPr>
          <w:rFonts w:ascii="Times New Roman" w:eastAsia="Times New Roman" w:hAnsi="Times New Roman" w:cs="Times New Roman"/>
        </w:rPr>
        <w:t>.</w:t>
      </w:r>
      <w:r w:rsidRPr="0006688C">
        <w:rPr>
          <w:rFonts w:ascii="Times New Roman" w:eastAsia="Times New Roman" w:hAnsi="Times New Roman" w:cs="Times New Roman"/>
        </w:rPr>
        <w:t>883 de personas ingresadas en el hospital.</w:t>
      </w:r>
      <w:r w:rsidR="00BC768D" w:rsidRPr="0006688C">
        <w:t xml:space="preserve"> </w:t>
      </w:r>
    </w:p>
    <w:p w14:paraId="3EF73D69" w14:textId="0255E56D" w:rsidR="00411F20" w:rsidRPr="0006688C" w:rsidRDefault="00BC768D" w:rsidP="00414181">
      <w:pPr>
        <w:widowControl/>
        <w:spacing w:before="280" w:after="280"/>
        <w:jc w:val="both"/>
        <w:rPr>
          <w:rFonts w:ascii="Times New Roman" w:eastAsia="Times New Roman" w:hAnsi="Times New Roman" w:cs="Times New Roman"/>
        </w:rPr>
      </w:pPr>
      <w:r w:rsidRPr="0006688C">
        <w:rPr>
          <w:rFonts w:ascii="Times New Roman" w:eastAsia="Times New Roman" w:hAnsi="Times New Roman" w:cs="Times New Roman"/>
        </w:rPr>
        <w:t>La escuela está</w:t>
      </w:r>
      <w:r w:rsidR="00414181" w:rsidRPr="0006688C">
        <w:rPr>
          <w:rFonts w:ascii="Times New Roman" w:eastAsia="Times New Roman" w:hAnsi="Times New Roman" w:cs="Times New Roman"/>
        </w:rPr>
        <w:t xml:space="preserve"> abiert</w:t>
      </w:r>
      <w:r w:rsidRPr="0006688C">
        <w:rPr>
          <w:rFonts w:ascii="Times New Roman" w:eastAsia="Times New Roman" w:hAnsi="Times New Roman" w:cs="Times New Roman"/>
        </w:rPr>
        <w:t>a</w:t>
      </w:r>
      <w:r w:rsidR="00414181" w:rsidRPr="0006688C">
        <w:rPr>
          <w:rFonts w:ascii="Times New Roman" w:eastAsia="Times New Roman" w:hAnsi="Times New Roman" w:cs="Times New Roman"/>
        </w:rPr>
        <w:t xml:space="preserve"> a todas las consultas de ostomía que existen en los departamentos de salud de la </w:t>
      </w:r>
      <w:proofErr w:type="spellStart"/>
      <w:r w:rsidR="00414181" w:rsidRPr="0006688C">
        <w:rPr>
          <w:rFonts w:ascii="Times New Roman" w:eastAsia="Times New Roman" w:hAnsi="Times New Roman" w:cs="Times New Roman"/>
        </w:rPr>
        <w:t>Comunitat</w:t>
      </w:r>
      <w:proofErr w:type="spellEnd"/>
      <w:r w:rsidR="00414181" w:rsidRPr="0006688C">
        <w:rPr>
          <w:rFonts w:ascii="Times New Roman" w:eastAsia="Times New Roman" w:hAnsi="Times New Roman" w:cs="Times New Roman"/>
        </w:rPr>
        <w:t xml:space="preserve"> Valenciana: Sant Joan d'Alacant, Gandia, Arnau de Vilanova-</w:t>
      </w:r>
      <w:proofErr w:type="spellStart"/>
      <w:r w:rsidR="00414181" w:rsidRPr="0006688C">
        <w:rPr>
          <w:rFonts w:ascii="Times New Roman" w:eastAsia="Times New Roman" w:hAnsi="Times New Roman" w:cs="Times New Roman"/>
        </w:rPr>
        <w:t>Lliria</w:t>
      </w:r>
      <w:proofErr w:type="spellEnd"/>
      <w:r w:rsidR="00414181" w:rsidRPr="0006688C">
        <w:rPr>
          <w:rFonts w:ascii="Times New Roman" w:eastAsia="Times New Roman" w:hAnsi="Times New Roman" w:cs="Times New Roman"/>
        </w:rPr>
        <w:t xml:space="preserve">, Valencia Hospital General, Vinaròs, Castelló, Requena y Valencia </w:t>
      </w:r>
      <w:proofErr w:type="spellStart"/>
      <w:r w:rsidR="00414181" w:rsidRPr="0006688C">
        <w:rPr>
          <w:rFonts w:ascii="Times New Roman" w:eastAsia="Times New Roman" w:hAnsi="Times New Roman" w:cs="Times New Roman"/>
        </w:rPr>
        <w:t>Clínic</w:t>
      </w:r>
      <w:proofErr w:type="spellEnd"/>
      <w:r w:rsidR="00414181" w:rsidRPr="0006688C">
        <w:rPr>
          <w:rFonts w:ascii="Times New Roman" w:eastAsia="Times New Roman" w:hAnsi="Times New Roman" w:cs="Times New Roman"/>
        </w:rPr>
        <w:t xml:space="preserve">-La </w:t>
      </w:r>
      <w:proofErr w:type="spellStart"/>
      <w:r w:rsidR="00414181" w:rsidRPr="0006688C">
        <w:rPr>
          <w:rFonts w:ascii="Times New Roman" w:eastAsia="Times New Roman" w:hAnsi="Times New Roman" w:cs="Times New Roman"/>
        </w:rPr>
        <w:t>Malvarosa</w:t>
      </w:r>
      <w:proofErr w:type="spellEnd"/>
      <w:r w:rsidR="00414181" w:rsidRPr="0006688C">
        <w:rPr>
          <w:rFonts w:ascii="Times New Roman" w:eastAsia="Times New Roman" w:hAnsi="Times New Roman" w:cs="Times New Roman"/>
        </w:rPr>
        <w:t xml:space="preserve">. </w:t>
      </w:r>
    </w:p>
    <w:sectPr w:rsidR="00411F20" w:rsidRPr="0006688C">
      <w:headerReference w:type="default" r:id="rId7"/>
      <w:footerReference w:type="default" r:id="rId8"/>
      <w:pgSz w:w="11906" w:h="16838"/>
      <w:pgMar w:top="3805" w:right="1695" w:bottom="1474" w:left="2552" w:header="680"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8548" w14:textId="77777777" w:rsidR="00334658" w:rsidRDefault="00334658">
      <w:r>
        <w:separator/>
      </w:r>
    </w:p>
  </w:endnote>
  <w:endnote w:type="continuationSeparator" w:id="0">
    <w:p w14:paraId="3E77A0EE" w14:textId="77777777" w:rsidR="00334658" w:rsidRDefault="0033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179C" w14:textId="77777777" w:rsidR="00411F20" w:rsidRDefault="009D3FD2">
    <w:pPr>
      <w:widowControl/>
      <w:pBdr>
        <w:top w:val="none" w:sz="4" w:space="0" w:color="000000"/>
        <w:left w:val="none" w:sz="4" w:space="0" w:color="000000"/>
        <w:bottom w:val="none" w:sz="4" w:space="0" w:color="000000"/>
        <w:right w:val="none" w:sz="4" w:space="0" w:color="000000"/>
        <w:between w:val="none" w:sz="4" w:space="0" w:color="000000"/>
      </w:pBdr>
      <w:tabs>
        <w:tab w:val="center" w:pos="4252"/>
        <w:tab w:val="right" w:pos="8504"/>
      </w:tabs>
      <w:jc w:val="right"/>
      <w:rPr>
        <w:color w:val="000000"/>
      </w:rPr>
    </w:pPr>
    <w:r>
      <w:rPr>
        <w:rFonts w:ascii="Roboto" w:eastAsia="Roboto" w:hAnsi="Roboto" w:cs="Roboto"/>
        <w:b/>
        <w:color w:val="000000"/>
        <w:sz w:val="20"/>
        <w:szCs w:val="20"/>
      </w:rPr>
      <w:fldChar w:fldCharType="begin"/>
    </w:r>
    <w:r>
      <w:rPr>
        <w:rFonts w:ascii="Roboto" w:eastAsia="Roboto" w:hAnsi="Roboto" w:cs="Roboto"/>
        <w:b/>
        <w:color w:val="000000"/>
        <w:sz w:val="20"/>
        <w:szCs w:val="20"/>
      </w:rPr>
      <w:instrText>PAGE</w:instrText>
    </w:r>
    <w:r>
      <w:rPr>
        <w:rFonts w:ascii="Roboto" w:eastAsia="Roboto" w:hAnsi="Roboto" w:cs="Roboto"/>
        <w:b/>
        <w:color w:val="000000"/>
        <w:sz w:val="20"/>
        <w:szCs w:val="20"/>
      </w:rPr>
      <w:fldChar w:fldCharType="separate"/>
    </w:r>
    <w:r w:rsidR="00A46DCC">
      <w:rPr>
        <w:rFonts w:ascii="Roboto" w:eastAsia="Roboto" w:hAnsi="Roboto" w:cs="Roboto"/>
        <w:b/>
        <w:noProof/>
        <w:color w:val="000000"/>
        <w:sz w:val="20"/>
        <w:szCs w:val="20"/>
      </w:rPr>
      <w:t>1</w:t>
    </w:r>
    <w:r>
      <w:rPr>
        <w:rFonts w:ascii="Roboto" w:eastAsia="Roboto" w:hAnsi="Roboto" w:cs="Roboto"/>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DC4F" w14:textId="77777777" w:rsidR="00334658" w:rsidRDefault="00334658">
      <w:r>
        <w:separator/>
      </w:r>
    </w:p>
  </w:footnote>
  <w:footnote w:type="continuationSeparator" w:id="0">
    <w:p w14:paraId="2CDD9064" w14:textId="77777777" w:rsidR="00334658" w:rsidRDefault="0033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B59A" w14:textId="77777777" w:rsidR="00411F20" w:rsidRDefault="00411F20">
    <w:pPr>
      <w:widowControl/>
      <w:pBdr>
        <w:top w:val="none" w:sz="4" w:space="0" w:color="000000"/>
        <w:left w:val="none" w:sz="4" w:space="0" w:color="000000"/>
        <w:bottom w:val="none" w:sz="4" w:space="0" w:color="000000"/>
        <w:right w:val="none" w:sz="4" w:space="0" w:color="000000"/>
        <w:between w:val="none" w:sz="4" w:space="0" w:color="000000"/>
      </w:pBdr>
      <w:tabs>
        <w:tab w:val="center" w:pos="4252"/>
        <w:tab w:val="center" w:pos="4819"/>
        <w:tab w:val="right" w:pos="8504"/>
        <w:tab w:val="right" w:pos="9638"/>
      </w:tabs>
      <w:ind w:left="-1418" w:right="851"/>
      <w:jc w:val="right"/>
      <w:rPr>
        <w:color w:val="000000"/>
      </w:rPr>
    </w:pPr>
  </w:p>
  <w:p w14:paraId="157AA69F" w14:textId="77777777" w:rsidR="00411F20" w:rsidRDefault="009D3FD2">
    <w:pPr>
      <w:widowControl/>
      <w:pBdr>
        <w:top w:val="none" w:sz="4" w:space="0" w:color="000000"/>
        <w:left w:val="none" w:sz="4" w:space="0" w:color="000000"/>
        <w:bottom w:val="none" w:sz="4" w:space="0" w:color="000000"/>
        <w:right w:val="none" w:sz="4" w:space="0" w:color="000000"/>
        <w:between w:val="none" w:sz="4" w:space="0" w:color="000000"/>
      </w:pBdr>
      <w:tabs>
        <w:tab w:val="center" w:pos="4819"/>
        <w:tab w:val="right" w:pos="9638"/>
      </w:tabs>
      <w:rPr>
        <w:color w:val="000000"/>
      </w:rPr>
    </w:pPr>
    <w:r>
      <w:rPr>
        <w:noProof/>
      </w:rPr>
      <w:drawing>
        <wp:anchor distT="0" distB="0" distL="114300" distR="114300" simplePos="0" relativeHeight="251658240" behindDoc="0" locked="0" layoutInCell="1" allowOverlap="1" wp14:anchorId="5A5EE449" wp14:editId="0568990B">
          <wp:simplePos x="0" y="0"/>
          <wp:positionH relativeFrom="column">
            <wp:posOffset>-676274</wp:posOffset>
          </wp:positionH>
          <wp:positionV relativeFrom="paragraph">
            <wp:posOffset>428625</wp:posOffset>
          </wp:positionV>
          <wp:extent cx="5948684" cy="965834"/>
          <wp:effectExtent l="0" t="0" r="0" b="0"/>
          <wp:wrapSquare wrapText="bothSides"/>
          <wp:docPr id="1" name="image1.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 name="image1.png" descr="Patrón de fondo&#10;&#10;Descripción generada automáticamente con confianza baja"/>
                  <pic:cNvPicPr/>
                </pic:nvPicPr>
                <pic:blipFill>
                  <a:blip r:embed="rId1"/>
                  <a:stretch/>
                </pic:blipFill>
                <pic:spPr bwMode="auto">
                  <a:xfrm>
                    <a:off x="0" y="0"/>
                    <a:ext cx="5948684" cy="965834"/>
                  </a:xfrm>
                  <a:prstGeom prst="rect">
                    <a:avLst/>
                  </a:prstGeom>
                  <a:ln>
                    <a:miter/>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67021"/>
    <w:multiLevelType w:val="hybridMultilevel"/>
    <w:tmpl w:val="CC66EDC8"/>
    <w:lvl w:ilvl="0" w:tplc="BFF8258E">
      <w:start w:val="1"/>
      <w:numFmt w:val="bullet"/>
      <w:lvlText w:val="●"/>
      <w:lvlJc w:val="left"/>
      <w:pPr>
        <w:ind w:left="720" w:hanging="360"/>
      </w:pPr>
      <w:rPr>
        <w:rFonts w:ascii="Noto Sans Symbols" w:eastAsia="Noto Sans Symbols" w:hAnsi="Noto Sans Symbols" w:cs="Noto Sans Symbols"/>
      </w:rPr>
    </w:lvl>
    <w:lvl w:ilvl="1" w:tplc="1F7886AE">
      <w:start w:val="1"/>
      <w:numFmt w:val="bullet"/>
      <w:lvlText w:val="o"/>
      <w:lvlJc w:val="left"/>
      <w:pPr>
        <w:ind w:left="1440" w:hanging="360"/>
      </w:pPr>
      <w:rPr>
        <w:rFonts w:ascii="Courier New" w:eastAsia="Courier New" w:hAnsi="Courier New" w:cs="Courier New"/>
      </w:rPr>
    </w:lvl>
    <w:lvl w:ilvl="2" w:tplc="2E6EABB2">
      <w:start w:val="1"/>
      <w:numFmt w:val="bullet"/>
      <w:lvlText w:val="▪"/>
      <w:lvlJc w:val="left"/>
      <w:pPr>
        <w:ind w:left="2160" w:hanging="360"/>
      </w:pPr>
      <w:rPr>
        <w:rFonts w:ascii="Noto Sans Symbols" w:eastAsia="Noto Sans Symbols" w:hAnsi="Noto Sans Symbols" w:cs="Noto Sans Symbols"/>
      </w:rPr>
    </w:lvl>
    <w:lvl w:ilvl="3" w:tplc="7A28F6DE">
      <w:start w:val="1"/>
      <w:numFmt w:val="bullet"/>
      <w:lvlText w:val="●"/>
      <w:lvlJc w:val="left"/>
      <w:pPr>
        <w:ind w:left="2880" w:hanging="360"/>
      </w:pPr>
      <w:rPr>
        <w:rFonts w:ascii="Noto Sans Symbols" w:eastAsia="Noto Sans Symbols" w:hAnsi="Noto Sans Symbols" w:cs="Noto Sans Symbols"/>
      </w:rPr>
    </w:lvl>
    <w:lvl w:ilvl="4" w:tplc="556EB276">
      <w:start w:val="1"/>
      <w:numFmt w:val="bullet"/>
      <w:lvlText w:val="o"/>
      <w:lvlJc w:val="left"/>
      <w:pPr>
        <w:ind w:left="3600" w:hanging="360"/>
      </w:pPr>
      <w:rPr>
        <w:rFonts w:ascii="Courier New" w:eastAsia="Courier New" w:hAnsi="Courier New" w:cs="Courier New"/>
      </w:rPr>
    </w:lvl>
    <w:lvl w:ilvl="5" w:tplc="0B6A6740">
      <w:start w:val="1"/>
      <w:numFmt w:val="bullet"/>
      <w:lvlText w:val="▪"/>
      <w:lvlJc w:val="left"/>
      <w:pPr>
        <w:ind w:left="4320" w:hanging="360"/>
      </w:pPr>
      <w:rPr>
        <w:rFonts w:ascii="Noto Sans Symbols" w:eastAsia="Noto Sans Symbols" w:hAnsi="Noto Sans Symbols" w:cs="Noto Sans Symbols"/>
      </w:rPr>
    </w:lvl>
    <w:lvl w:ilvl="6" w:tplc="8A320DEC">
      <w:start w:val="1"/>
      <w:numFmt w:val="bullet"/>
      <w:lvlText w:val="●"/>
      <w:lvlJc w:val="left"/>
      <w:pPr>
        <w:ind w:left="5040" w:hanging="360"/>
      </w:pPr>
      <w:rPr>
        <w:rFonts w:ascii="Noto Sans Symbols" w:eastAsia="Noto Sans Symbols" w:hAnsi="Noto Sans Symbols" w:cs="Noto Sans Symbols"/>
      </w:rPr>
    </w:lvl>
    <w:lvl w:ilvl="7" w:tplc="5CDCD474">
      <w:start w:val="1"/>
      <w:numFmt w:val="bullet"/>
      <w:lvlText w:val="o"/>
      <w:lvlJc w:val="left"/>
      <w:pPr>
        <w:ind w:left="5760" w:hanging="360"/>
      </w:pPr>
      <w:rPr>
        <w:rFonts w:ascii="Courier New" w:eastAsia="Courier New" w:hAnsi="Courier New" w:cs="Courier New"/>
      </w:rPr>
    </w:lvl>
    <w:lvl w:ilvl="8" w:tplc="082E39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02657E"/>
    <w:multiLevelType w:val="hybridMultilevel"/>
    <w:tmpl w:val="B1AA5058"/>
    <w:lvl w:ilvl="0" w:tplc="BB36B546">
      <w:start w:val="1"/>
      <w:numFmt w:val="bullet"/>
      <w:lvlText w:val=""/>
      <w:lvlJc w:val="left"/>
      <w:pPr>
        <w:tabs>
          <w:tab w:val="num" w:pos="720"/>
        </w:tabs>
        <w:ind w:left="720" w:hanging="360"/>
      </w:pPr>
      <w:rPr>
        <w:rFonts w:ascii="Symbol" w:hAnsi="Symbol" w:hint="default"/>
        <w:sz w:val="20"/>
      </w:rPr>
    </w:lvl>
    <w:lvl w:ilvl="1" w:tplc="BEBCD0B6">
      <w:start w:val="1"/>
      <w:numFmt w:val="bullet"/>
      <w:lvlText w:val="o"/>
      <w:lvlJc w:val="left"/>
      <w:pPr>
        <w:tabs>
          <w:tab w:val="num" w:pos="1440"/>
        </w:tabs>
        <w:ind w:left="1440" w:hanging="360"/>
      </w:pPr>
      <w:rPr>
        <w:rFonts w:ascii="Courier New" w:hAnsi="Courier New" w:hint="default"/>
        <w:sz w:val="20"/>
      </w:rPr>
    </w:lvl>
    <w:lvl w:ilvl="2" w:tplc="89DA09D0">
      <w:start w:val="1"/>
      <w:numFmt w:val="bullet"/>
      <w:lvlText w:val=""/>
      <w:lvlJc w:val="left"/>
      <w:pPr>
        <w:tabs>
          <w:tab w:val="num" w:pos="2160"/>
        </w:tabs>
        <w:ind w:left="2160" w:hanging="360"/>
      </w:pPr>
      <w:rPr>
        <w:rFonts w:ascii="Wingdings" w:hAnsi="Wingdings" w:hint="default"/>
        <w:sz w:val="20"/>
      </w:rPr>
    </w:lvl>
    <w:lvl w:ilvl="3" w:tplc="BB4262EC">
      <w:start w:val="1"/>
      <w:numFmt w:val="bullet"/>
      <w:lvlText w:val=""/>
      <w:lvlJc w:val="left"/>
      <w:pPr>
        <w:tabs>
          <w:tab w:val="num" w:pos="2880"/>
        </w:tabs>
        <w:ind w:left="2880" w:hanging="360"/>
      </w:pPr>
      <w:rPr>
        <w:rFonts w:ascii="Wingdings" w:hAnsi="Wingdings" w:hint="default"/>
        <w:sz w:val="20"/>
      </w:rPr>
    </w:lvl>
    <w:lvl w:ilvl="4" w:tplc="8D323BA2">
      <w:start w:val="1"/>
      <w:numFmt w:val="bullet"/>
      <w:lvlText w:val=""/>
      <w:lvlJc w:val="left"/>
      <w:pPr>
        <w:tabs>
          <w:tab w:val="num" w:pos="3600"/>
        </w:tabs>
        <w:ind w:left="3600" w:hanging="360"/>
      </w:pPr>
      <w:rPr>
        <w:rFonts w:ascii="Wingdings" w:hAnsi="Wingdings" w:hint="default"/>
        <w:sz w:val="20"/>
      </w:rPr>
    </w:lvl>
    <w:lvl w:ilvl="5" w:tplc="107A7B14">
      <w:start w:val="1"/>
      <w:numFmt w:val="bullet"/>
      <w:lvlText w:val=""/>
      <w:lvlJc w:val="left"/>
      <w:pPr>
        <w:tabs>
          <w:tab w:val="num" w:pos="4320"/>
        </w:tabs>
        <w:ind w:left="4320" w:hanging="360"/>
      </w:pPr>
      <w:rPr>
        <w:rFonts w:ascii="Wingdings" w:hAnsi="Wingdings" w:hint="default"/>
        <w:sz w:val="20"/>
      </w:rPr>
    </w:lvl>
    <w:lvl w:ilvl="6" w:tplc="53FED210">
      <w:start w:val="1"/>
      <w:numFmt w:val="bullet"/>
      <w:lvlText w:val=""/>
      <w:lvlJc w:val="left"/>
      <w:pPr>
        <w:tabs>
          <w:tab w:val="num" w:pos="5040"/>
        </w:tabs>
        <w:ind w:left="5040" w:hanging="360"/>
      </w:pPr>
      <w:rPr>
        <w:rFonts w:ascii="Wingdings" w:hAnsi="Wingdings" w:hint="default"/>
        <w:sz w:val="20"/>
      </w:rPr>
    </w:lvl>
    <w:lvl w:ilvl="7" w:tplc="2EEC9DAC">
      <w:start w:val="1"/>
      <w:numFmt w:val="bullet"/>
      <w:lvlText w:val=""/>
      <w:lvlJc w:val="left"/>
      <w:pPr>
        <w:tabs>
          <w:tab w:val="num" w:pos="5760"/>
        </w:tabs>
        <w:ind w:left="5760" w:hanging="360"/>
      </w:pPr>
      <w:rPr>
        <w:rFonts w:ascii="Wingdings" w:hAnsi="Wingdings" w:hint="default"/>
        <w:sz w:val="20"/>
      </w:rPr>
    </w:lvl>
    <w:lvl w:ilvl="8" w:tplc="396C30A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C7025"/>
    <w:multiLevelType w:val="hybridMultilevel"/>
    <w:tmpl w:val="044AC4D0"/>
    <w:lvl w:ilvl="0" w:tplc="DB029D14">
      <w:start w:val="1"/>
      <w:numFmt w:val="decimal"/>
      <w:lvlText w:val="%1."/>
      <w:lvlJc w:val="left"/>
      <w:pPr>
        <w:tabs>
          <w:tab w:val="num" w:pos="720"/>
        </w:tabs>
        <w:ind w:left="720" w:hanging="720"/>
      </w:pPr>
    </w:lvl>
    <w:lvl w:ilvl="1" w:tplc="78BAFD06">
      <w:start w:val="1"/>
      <w:numFmt w:val="decimal"/>
      <w:lvlText w:val="%2."/>
      <w:lvlJc w:val="left"/>
      <w:pPr>
        <w:tabs>
          <w:tab w:val="num" w:pos="1440"/>
        </w:tabs>
        <w:ind w:left="1440" w:hanging="720"/>
      </w:pPr>
    </w:lvl>
    <w:lvl w:ilvl="2" w:tplc="834CA15E">
      <w:start w:val="1"/>
      <w:numFmt w:val="decimal"/>
      <w:lvlText w:val="%3."/>
      <w:lvlJc w:val="left"/>
      <w:pPr>
        <w:tabs>
          <w:tab w:val="num" w:pos="2160"/>
        </w:tabs>
        <w:ind w:left="2160" w:hanging="720"/>
      </w:pPr>
    </w:lvl>
    <w:lvl w:ilvl="3" w:tplc="3E325764">
      <w:start w:val="1"/>
      <w:numFmt w:val="decimal"/>
      <w:lvlText w:val="%4."/>
      <w:lvlJc w:val="left"/>
      <w:pPr>
        <w:tabs>
          <w:tab w:val="num" w:pos="2880"/>
        </w:tabs>
        <w:ind w:left="2880" w:hanging="720"/>
      </w:pPr>
    </w:lvl>
    <w:lvl w:ilvl="4" w:tplc="ECC855EE">
      <w:start w:val="1"/>
      <w:numFmt w:val="decimal"/>
      <w:lvlText w:val="%5."/>
      <w:lvlJc w:val="left"/>
      <w:pPr>
        <w:tabs>
          <w:tab w:val="num" w:pos="3600"/>
        </w:tabs>
        <w:ind w:left="3600" w:hanging="720"/>
      </w:pPr>
    </w:lvl>
    <w:lvl w:ilvl="5" w:tplc="E0D61788">
      <w:start w:val="1"/>
      <w:numFmt w:val="decimal"/>
      <w:lvlText w:val="%6."/>
      <w:lvlJc w:val="left"/>
      <w:pPr>
        <w:tabs>
          <w:tab w:val="num" w:pos="4320"/>
        </w:tabs>
        <w:ind w:left="4320" w:hanging="720"/>
      </w:pPr>
    </w:lvl>
    <w:lvl w:ilvl="6" w:tplc="012C4452">
      <w:start w:val="1"/>
      <w:numFmt w:val="decimal"/>
      <w:lvlText w:val="%7."/>
      <w:lvlJc w:val="left"/>
      <w:pPr>
        <w:tabs>
          <w:tab w:val="num" w:pos="5040"/>
        </w:tabs>
        <w:ind w:left="5040" w:hanging="720"/>
      </w:pPr>
    </w:lvl>
    <w:lvl w:ilvl="7" w:tplc="4EE4E9FC">
      <w:start w:val="1"/>
      <w:numFmt w:val="decimal"/>
      <w:lvlText w:val="%8."/>
      <w:lvlJc w:val="left"/>
      <w:pPr>
        <w:tabs>
          <w:tab w:val="num" w:pos="5760"/>
        </w:tabs>
        <w:ind w:left="5760" w:hanging="720"/>
      </w:pPr>
    </w:lvl>
    <w:lvl w:ilvl="8" w:tplc="FC307EE8">
      <w:start w:val="1"/>
      <w:numFmt w:val="decimal"/>
      <w:lvlText w:val="%9."/>
      <w:lvlJc w:val="left"/>
      <w:pPr>
        <w:tabs>
          <w:tab w:val="num" w:pos="6480"/>
        </w:tabs>
        <w:ind w:left="6480" w:hanging="720"/>
      </w:pPr>
    </w:lvl>
  </w:abstractNum>
  <w:abstractNum w:abstractNumId="3" w15:restartNumberingAfterBreak="0">
    <w:nsid w:val="787912B5"/>
    <w:multiLevelType w:val="hybridMultilevel"/>
    <w:tmpl w:val="C3B8231E"/>
    <w:lvl w:ilvl="0" w:tplc="A260EA20">
      <w:start w:val="1"/>
      <w:numFmt w:val="bullet"/>
      <w:lvlText w:val=""/>
      <w:lvlJc w:val="left"/>
      <w:pPr>
        <w:ind w:left="720" w:hanging="360"/>
      </w:pPr>
      <w:rPr>
        <w:rFonts w:ascii="Symbol" w:hAnsi="Symbol" w:hint="default"/>
      </w:rPr>
    </w:lvl>
    <w:lvl w:ilvl="1" w:tplc="8A5EABF6">
      <w:start w:val="1"/>
      <w:numFmt w:val="bullet"/>
      <w:lvlText w:val="o"/>
      <w:lvlJc w:val="left"/>
      <w:pPr>
        <w:ind w:left="1440" w:hanging="360"/>
      </w:pPr>
      <w:rPr>
        <w:rFonts w:ascii="Courier New" w:hAnsi="Courier New" w:cs="Courier New" w:hint="default"/>
      </w:rPr>
    </w:lvl>
    <w:lvl w:ilvl="2" w:tplc="792AE0A4">
      <w:start w:val="1"/>
      <w:numFmt w:val="bullet"/>
      <w:lvlText w:val=""/>
      <w:lvlJc w:val="left"/>
      <w:pPr>
        <w:ind w:left="2160" w:hanging="360"/>
      </w:pPr>
      <w:rPr>
        <w:rFonts w:ascii="Wingdings" w:hAnsi="Wingdings" w:hint="default"/>
      </w:rPr>
    </w:lvl>
    <w:lvl w:ilvl="3" w:tplc="8E9678A8">
      <w:start w:val="1"/>
      <w:numFmt w:val="bullet"/>
      <w:lvlText w:val=""/>
      <w:lvlJc w:val="left"/>
      <w:pPr>
        <w:ind w:left="2880" w:hanging="360"/>
      </w:pPr>
      <w:rPr>
        <w:rFonts w:ascii="Symbol" w:hAnsi="Symbol" w:hint="default"/>
      </w:rPr>
    </w:lvl>
    <w:lvl w:ilvl="4" w:tplc="40A672DE">
      <w:start w:val="1"/>
      <w:numFmt w:val="bullet"/>
      <w:lvlText w:val="o"/>
      <w:lvlJc w:val="left"/>
      <w:pPr>
        <w:ind w:left="3600" w:hanging="360"/>
      </w:pPr>
      <w:rPr>
        <w:rFonts w:ascii="Courier New" w:hAnsi="Courier New" w:cs="Courier New" w:hint="default"/>
      </w:rPr>
    </w:lvl>
    <w:lvl w:ilvl="5" w:tplc="4022DBA2">
      <w:start w:val="1"/>
      <w:numFmt w:val="bullet"/>
      <w:lvlText w:val=""/>
      <w:lvlJc w:val="left"/>
      <w:pPr>
        <w:ind w:left="4320" w:hanging="360"/>
      </w:pPr>
      <w:rPr>
        <w:rFonts w:ascii="Wingdings" w:hAnsi="Wingdings" w:hint="default"/>
      </w:rPr>
    </w:lvl>
    <w:lvl w:ilvl="6" w:tplc="94D6793A">
      <w:start w:val="1"/>
      <w:numFmt w:val="bullet"/>
      <w:lvlText w:val=""/>
      <w:lvlJc w:val="left"/>
      <w:pPr>
        <w:ind w:left="5040" w:hanging="360"/>
      </w:pPr>
      <w:rPr>
        <w:rFonts w:ascii="Symbol" w:hAnsi="Symbol" w:hint="default"/>
      </w:rPr>
    </w:lvl>
    <w:lvl w:ilvl="7" w:tplc="0B4483F4">
      <w:start w:val="1"/>
      <w:numFmt w:val="bullet"/>
      <w:lvlText w:val="o"/>
      <w:lvlJc w:val="left"/>
      <w:pPr>
        <w:ind w:left="5760" w:hanging="360"/>
      </w:pPr>
      <w:rPr>
        <w:rFonts w:ascii="Courier New" w:hAnsi="Courier New" w:cs="Courier New" w:hint="default"/>
      </w:rPr>
    </w:lvl>
    <w:lvl w:ilvl="8" w:tplc="9808E8C8">
      <w:start w:val="1"/>
      <w:numFmt w:val="bullet"/>
      <w:lvlText w:val=""/>
      <w:lvlJc w:val="left"/>
      <w:pPr>
        <w:ind w:left="6480" w:hanging="360"/>
      </w:pPr>
      <w:rPr>
        <w:rFonts w:ascii="Wingdings" w:hAnsi="Wingdings" w:hint="default"/>
      </w:rPr>
    </w:lvl>
  </w:abstractNum>
  <w:abstractNum w:abstractNumId="4" w15:restartNumberingAfterBreak="0">
    <w:nsid w:val="7AFD155F"/>
    <w:multiLevelType w:val="hybridMultilevel"/>
    <w:tmpl w:val="028C0740"/>
    <w:lvl w:ilvl="0" w:tplc="7F3CA63A">
      <w:start w:val="1"/>
      <w:numFmt w:val="bullet"/>
      <w:lvlText w:val=""/>
      <w:lvlJc w:val="left"/>
      <w:pPr>
        <w:ind w:left="720" w:hanging="360"/>
      </w:pPr>
      <w:rPr>
        <w:rFonts w:ascii="Symbol" w:hAnsi="Symbol" w:hint="default"/>
      </w:rPr>
    </w:lvl>
    <w:lvl w:ilvl="1" w:tplc="75F4B3AC">
      <w:start w:val="1"/>
      <w:numFmt w:val="bullet"/>
      <w:lvlText w:val="o"/>
      <w:lvlJc w:val="left"/>
      <w:pPr>
        <w:ind w:left="1440" w:hanging="360"/>
      </w:pPr>
      <w:rPr>
        <w:rFonts w:ascii="Courier New" w:hAnsi="Courier New" w:cs="Courier New" w:hint="default"/>
      </w:rPr>
    </w:lvl>
    <w:lvl w:ilvl="2" w:tplc="7540B282">
      <w:start w:val="1"/>
      <w:numFmt w:val="bullet"/>
      <w:lvlText w:val=""/>
      <w:lvlJc w:val="left"/>
      <w:pPr>
        <w:ind w:left="2160" w:hanging="360"/>
      </w:pPr>
      <w:rPr>
        <w:rFonts w:ascii="Wingdings" w:hAnsi="Wingdings" w:hint="default"/>
      </w:rPr>
    </w:lvl>
    <w:lvl w:ilvl="3" w:tplc="9CD41A86">
      <w:start w:val="1"/>
      <w:numFmt w:val="bullet"/>
      <w:lvlText w:val=""/>
      <w:lvlJc w:val="left"/>
      <w:pPr>
        <w:ind w:left="2880" w:hanging="360"/>
      </w:pPr>
      <w:rPr>
        <w:rFonts w:ascii="Symbol" w:hAnsi="Symbol" w:hint="default"/>
      </w:rPr>
    </w:lvl>
    <w:lvl w:ilvl="4" w:tplc="0B2E58D2">
      <w:start w:val="1"/>
      <w:numFmt w:val="bullet"/>
      <w:lvlText w:val="o"/>
      <w:lvlJc w:val="left"/>
      <w:pPr>
        <w:ind w:left="3600" w:hanging="360"/>
      </w:pPr>
      <w:rPr>
        <w:rFonts w:ascii="Courier New" w:hAnsi="Courier New" w:cs="Courier New" w:hint="default"/>
      </w:rPr>
    </w:lvl>
    <w:lvl w:ilvl="5" w:tplc="0C9C08BA">
      <w:start w:val="1"/>
      <w:numFmt w:val="bullet"/>
      <w:lvlText w:val=""/>
      <w:lvlJc w:val="left"/>
      <w:pPr>
        <w:ind w:left="4320" w:hanging="360"/>
      </w:pPr>
      <w:rPr>
        <w:rFonts w:ascii="Wingdings" w:hAnsi="Wingdings" w:hint="default"/>
      </w:rPr>
    </w:lvl>
    <w:lvl w:ilvl="6" w:tplc="1FE870D8">
      <w:start w:val="1"/>
      <w:numFmt w:val="bullet"/>
      <w:lvlText w:val=""/>
      <w:lvlJc w:val="left"/>
      <w:pPr>
        <w:ind w:left="5040" w:hanging="360"/>
      </w:pPr>
      <w:rPr>
        <w:rFonts w:ascii="Symbol" w:hAnsi="Symbol" w:hint="default"/>
      </w:rPr>
    </w:lvl>
    <w:lvl w:ilvl="7" w:tplc="9C4EE95A">
      <w:start w:val="1"/>
      <w:numFmt w:val="bullet"/>
      <w:lvlText w:val="o"/>
      <w:lvlJc w:val="left"/>
      <w:pPr>
        <w:ind w:left="5760" w:hanging="360"/>
      </w:pPr>
      <w:rPr>
        <w:rFonts w:ascii="Courier New" w:hAnsi="Courier New" w:cs="Courier New" w:hint="default"/>
      </w:rPr>
    </w:lvl>
    <w:lvl w:ilvl="8" w:tplc="C958F036">
      <w:start w:val="1"/>
      <w:numFmt w:val="bullet"/>
      <w:lvlText w:val=""/>
      <w:lvlJc w:val="left"/>
      <w:pPr>
        <w:ind w:left="6480" w:hanging="360"/>
      </w:pPr>
      <w:rPr>
        <w:rFonts w:ascii="Wingdings" w:hAnsi="Wingdings" w:hint="default"/>
      </w:rPr>
    </w:lvl>
  </w:abstractNum>
  <w:num w:numId="1" w16cid:durableId="389158473">
    <w:abstractNumId w:val="0"/>
  </w:num>
  <w:num w:numId="2" w16cid:durableId="1436906969">
    <w:abstractNumId w:val="2"/>
  </w:num>
  <w:num w:numId="3" w16cid:durableId="625308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56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8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386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3969">
    <w:abstractNumId w:val="1"/>
  </w:num>
  <w:num w:numId="8" w16cid:durableId="1283999772">
    <w:abstractNumId w:val="4"/>
  </w:num>
  <w:num w:numId="9" w16cid:durableId="57392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0"/>
    <w:rsid w:val="0006688C"/>
    <w:rsid w:val="001043F0"/>
    <w:rsid w:val="001D5C2D"/>
    <w:rsid w:val="002A77B3"/>
    <w:rsid w:val="002E51D2"/>
    <w:rsid w:val="00334658"/>
    <w:rsid w:val="003C0724"/>
    <w:rsid w:val="003F1132"/>
    <w:rsid w:val="00411F20"/>
    <w:rsid w:val="00414181"/>
    <w:rsid w:val="00423744"/>
    <w:rsid w:val="004C0E95"/>
    <w:rsid w:val="006A1E7C"/>
    <w:rsid w:val="00886EEB"/>
    <w:rsid w:val="009D3FD2"/>
    <w:rsid w:val="00A46DCC"/>
    <w:rsid w:val="00BC768D"/>
    <w:rsid w:val="00C61649"/>
    <w:rsid w:val="00C8565C"/>
    <w:rsid w:val="00D06565"/>
    <w:rsid w:val="00E17D70"/>
    <w:rsid w:val="00EF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70DF"/>
  <w15:docId w15:val="{6CCE4BBF-B755-4778-A768-329D8207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style>
  <w:style w:type="character" w:customStyle="1" w:styleId="TtuloCar">
    <w:name w:val="Título Car"/>
    <w:basedOn w:val="Fuentedeprrafopredeter"/>
    <w:link w:val="Ttul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destacadaCar">
    <w:name w:val="Cita destacada Car"/>
    <w:link w:val="Citadestacada"/>
    <w:uiPriority w:val="30"/>
    <w:rPr>
      <w:i/>
    </w:rPr>
  </w:style>
  <w:style w:type="character" w:customStyle="1" w:styleId="EncabezadoCar1">
    <w:name w:val="Encabezado Car1"/>
    <w:basedOn w:val="Fuentedeprrafopredeter"/>
    <w:link w:val="Encabezado"/>
    <w:uiPriority w:val="99"/>
  </w:style>
  <w:style w:type="character" w:customStyle="1" w:styleId="FooterChar">
    <w:name w:val="Footer Char"/>
    <w:basedOn w:val="Fuentedeprrafopredeter"/>
    <w:uiPriority w:val="99"/>
  </w:style>
  <w:style w:type="character" w:customStyle="1" w:styleId="PiedepginaCar1">
    <w:name w:val="Pie de página Car1"/>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anormal11">
    <w:name w:val="Tabla normal 1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Tablanormal21">
    <w:name w:val="Tabla normal 21"/>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anormal31">
    <w:name w:val="Tabla normal 31"/>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anormal41">
    <w:name w:val="Tabla normal 41"/>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anormal51">
    <w:name w:val="Tabla normal 51"/>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aconcuadrcula1clara1">
    <w:name w:val="Tabla con cuadrícula 1 clara1"/>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adecuadrcula21">
    <w:name w:val="Tabla de cuadrícula 21"/>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adecuadrcula31">
    <w:name w:val="Tabla de cuadrícula 31"/>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adecuadrcula41">
    <w:name w:val="Tabla de cuadrícula 41"/>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aconcuadrcula5oscura1">
    <w:name w:val="Tabla con cuadrícula 5 oscura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laconcuadrcula6concolores1">
    <w:name w:val="Tabla con cuadrícula 6 con colores1"/>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Tablaconcuadrcula7concolores1">
    <w:name w:val="Tabla con cuadrícula 7 con colores1"/>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ladelista1clara1">
    <w:name w:val="Tabla de lista 1 clara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ladelista21">
    <w:name w:val="Tabla de lista 21"/>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adelista31">
    <w:name w:val="Tabla de lista 31"/>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adelista41">
    <w:name w:val="Tabla de lista 41"/>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adelista5oscura1">
    <w:name w:val="Tabla de lista 5 oscura1"/>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ladelista6concolores1">
    <w:name w:val="Tabla de lista 6 con colores1"/>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adelista7concolores1">
    <w:name w:val="Tabla de lista 7 con colores1"/>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a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anormal"/>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la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a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a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anormal"/>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la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vnculo">
    <w:name w:val="Hyperlink"/>
    <w:uiPriority w:val="99"/>
    <w:unhideWhenUsed/>
    <w:rPr>
      <w:color w:val="0563C1" w:themeColor="hyperlink"/>
      <w:u w:val="single"/>
    </w:r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Standard">
    <w:name w:val="Standard"/>
    <w:pPr>
      <w:widowControl/>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link w:val="PiedepginaCar1"/>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uiPriority w:val="99"/>
    <w:pPr>
      <w:spacing w:before="100" w:after="142" w:line="288" w:lineRule="auto"/>
    </w:pPr>
    <w:rPr>
      <w:rFonts w:cs="Times New Roman"/>
    </w:rPr>
  </w:style>
  <w:style w:type="paragraph" w:customStyle="1" w:styleId="Tablanormal1">
    <w:name w:val="Tabla normal1"/>
    <w:pPr>
      <w:widowControl/>
    </w:pPr>
    <w:rPr>
      <w:rFonts w:ascii="Times New Roman" w:eastAsia="Arial Unicode MS" w:hAnsi="Times New Roman" w:cs="Times New Roman"/>
      <w:sz w:val="20"/>
      <w:szCs w:val="20"/>
    </w:rPr>
  </w:style>
  <w:style w:type="paragraph" w:customStyle="1" w:styleId="Poromisin">
    <w:name w:val="Por omisión"/>
    <w:pPr>
      <w:widowControl/>
    </w:pPr>
    <w:rPr>
      <w:rFonts w:ascii="Helvetica Neue" w:eastAsia="Arial Unicode MS" w:hAnsi="Helvetica Neue" w:cs="Helvetica Neue"/>
      <w:color w:val="000000"/>
      <w:sz w:val="22"/>
      <w:szCs w:val="22"/>
    </w:rPr>
  </w:style>
  <w:style w:type="paragraph" w:customStyle="1" w:styleId="Tablanormal2">
    <w:name w:val="Tabla normal2"/>
    <w:pPr>
      <w:widowControl/>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link w:val="EncabezadoCar1"/>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pPr>
  </w:style>
  <w:style w:type="numbering" w:customStyle="1" w:styleId="Sinlista1">
    <w:name w:val="Sin lista1"/>
    <w:basedOn w:val="Sinlista"/>
  </w:style>
  <w:style w:type="numbering" w:customStyle="1" w:styleId="WWNum1aa">
    <w:name w:val="WWNum1aa"/>
    <w:basedOn w:val="Sinlista"/>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1a">
    <w:name w:val="WWNum1a"/>
    <w:basedOn w:val="Sinlista"/>
  </w:style>
  <w:style w:type="paragraph" w:styleId="Textocomentario">
    <w:name w:val="annotation text"/>
    <w:basedOn w:val="Normal"/>
    <w:link w:val="TextocomentarioCar"/>
    <w:uiPriority w:val="99"/>
    <w:semiHidden/>
    <w:unhideWhenUsed/>
    <w:pPr>
      <w:widowControl/>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rPr>
  </w:style>
  <w:style w:type="character" w:styleId="Refdecomentario">
    <w:name w:val="annotation reference"/>
    <w:basedOn w:val="Fuentedeprrafopredeter"/>
    <w:uiPriority w:val="99"/>
    <w:semiHidden/>
    <w:unhideWhenUsed/>
    <w:rPr>
      <w:sz w:val="16"/>
      <w:szCs w:val="16"/>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3036</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Hospital La FE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POVEDA ANDRES</dc:creator>
  <cp:lastModifiedBy>VANESSA GARZÓN RAMS</cp:lastModifiedBy>
  <cp:revision>2</cp:revision>
  <cp:lastPrinted>2024-02-19T07:55:00Z</cp:lastPrinted>
  <dcterms:created xsi:type="dcterms:W3CDTF">2024-04-24T10:27:00Z</dcterms:created>
  <dcterms:modified xsi:type="dcterms:W3CDTF">2024-04-24T10:27:00Z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